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3DA" w:rsidRDefault="003823DA" w:rsidP="003823DA">
      <w:pPr>
        <w:pStyle w:val="Ttulo1"/>
        <w:rPr>
          <w:rFonts w:ascii="Arial" w:hAnsi="Arial"/>
          <w:b/>
          <w:sz w:val="44"/>
          <w:szCs w:val="44"/>
        </w:rPr>
      </w:pPr>
    </w:p>
    <w:p w:rsidR="003823DA" w:rsidRPr="003823DA" w:rsidRDefault="003823DA" w:rsidP="003823DA">
      <w:pPr>
        <w:pStyle w:val="Ttulo1"/>
        <w:jc w:val="center"/>
        <w:rPr>
          <w:rFonts w:ascii="Arial" w:hAnsi="Arial"/>
          <w:b/>
          <w:sz w:val="44"/>
          <w:szCs w:val="44"/>
        </w:rPr>
      </w:pPr>
      <w:r w:rsidRPr="003823DA">
        <w:rPr>
          <w:rFonts w:ascii="Arial" w:hAnsi="Arial"/>
          <w:b/>
          <w:sz w:val="44"/>
          <w:szCs w:val="44"/>
        </w:rPr>
        <w:t>Importancia de los primeros auxilios</w:t>
      </w:r>
    </w:p>
    <w:p w:rsidR="003823DA" w:rsidRPr="003823DA" w:rsidRDefault="003823DA" w:rsidP="003823DA">
      <w:pPr>
        <w:rPr>
          <w:b/>
          <w:sz w:val="28"/>
          <w:szCs w:val="28"/>
        </w:rPr>
      </w:pPr>
      <w:r w:rsidRPr="003823DA">
        <w:rPr>
          <w:b/>
          <w:sz w:val="28"/>
          <w:szCs w:val="28"/>
        </w:rPr>
        <w:t>Por Cruz Roja Argentina</w:t>
      </w:r>
    </w:p>
    <w:p w:rsidR="003823DA" w:rsidRDefault="003823DA" w:rsidP="003823DA">
      <w:pPr>
        <w:rPr>
          <w:i/>
          <w:iCs/>
          <w:lang w:val="es-AR"/>
        </w:rPr>
      </w:pPr>
    </w:p>
    <w:p w:rsidR="003823DA" w:rsidRDefault="003823DA" w:rsidP="003823DA">
      <w:pPr>
        <w:rPr>
          <w:i/>
          <w:iCs/>
          <w:lang w:val="es-AR"/>
        </w:rPr>
      </w:pPr>
    </w:p>
    <w:p w:rsidR="003823DA" w:rsidRPr="0072671B" w:rsidRDefault="003823DA" w:rsidP="003823DA">
      <w:pPr>
        <w:rPr>
          <w:i/>
          <w:iCs/>
          <w:lang w:val="es-AR"/>
        </w:rPr>
      </w:pPr>
      <w:r>
        <w:rPr>
          <w:i/>
          <w:iCs/>
          <w:lang w:val="es-AR"/>
        </w:rPr>
        <w:t>¿Quié</w:t>
      </w:r>
      <w:r w:rsidRPr="0072671B">
        <w:rPr>
          <w:i/>
          <w:iCs/>
          <w:lang w:val="es-AR"/>
        </w:rPr>
        <w:t>n no se encontró alguna vez ante la necesidad de a</w:t>
      </w:r>
      <w:r>
        <w:rPr>
          <w:i/>
          <w:iCs/>
          <w:lang w:val="es-AR"/>
        </w:rPr>
        <w:t>ctuar frente a una emergencia mé</w:t>
      </w:r>
      <w:r w:rsidRPr="0072671B">
        <w:rPr>
          <w:i/>
          <w:iCs/>
          <w:lang w:val="es-AR"/>
        </w:rPr>
        <w:t xml:space="preserve">dica? Un chico que se lastima al caerse, una persona que se desmaya de improviso, alguien que se atraganta mientras </w:t>
      </w:r>
      <w:proofErr w:type="spellStart"/>
      <w:r w:rsidRPr="0072671B">
        <w:rPr>
          <w:i/>
          <w:iCs/>
          <w:lang w:val="es-AR"/>
        </w:rPr>
        <w:t>esta</w:t>
      </w:r>
      <w:proofErr w:type="spellEnd"/>
      <w:r w:rsidRPr="0072671B">
        <w:rPr>
          <w:i/>
          <w:iCs/>
          <w:lang w:val="es-AR"/>
        </w:rPr>
        <w:t xml:space="preserve"> comiendo, un abuelo que se marea un día de calor... En el hogar, en la calle, en el colegio, en el trabajo, en lugares de esparcimiento, en el tren o </w:t>
      </w:r>
      <w:proofErr w:type="gramStart"/>
      <w:r w:rsidRPr="0072671B">
        <w:rPr>
          <w:i/>
          <w:iCs/>
          <w:lang w:val="es-AR"/>
        </w:rPr>
        <w:t>el colectivo situaciones</w:t>
      </w:r>
      <w:proofErr w:type="gramEnd"/>
      <w:r w:rsidRPr="0072671B">
        <w:rPr>
          <w:i/>
          <w:iCs/>
          <w:lang w:val="es-AR"/>
        </w:rPr>
        <w:t xml:space="preserve"> como estas o muchas otras son cotidianas y es importante saber </w:t>
      </w:r>
      <w:proofErr w:type="spellStart"/>
      <w:r w:rsidRPr="0072671B">
        <w:rPr>
          <w:i/>
          <w:iCs/>
          <w:lang w:val="es-AR"/>
        </w:rPr>
        <w:t>como</w:t>
      </w:r>
      <w:proofErr w:type="spellEnd"/>
      <w:r w:rsidRPr="0072671B">
        <w:rPr>
          <w:i/>
          <w:iCs/>
          <w:lang w:val="es-AR"/>
        </w:rPr>
        <w:t xml:space="preserve"> identificarlas y actuar en cada caso. Mientras se </w:t>
      </w:r>
      <w:r>
        <w:rPr>
          <w:i/>
          <w:iCs/>
          <w:lang w:val="es-AR"/>
        </w:rPr>
        <w:t>espera la llegada de la ayuda mé</w:t>
      </w:r>
      <w:r w:rsidRPr="0072671B">
        <w:rPr>
          <w:i/>
          <w:iCs/>
          <w:lang w:val="es-AR"/>
        </w:rPr>
        <w:t>dica profesional, unas pocas acciones simples y eficaces pueden ser la diferencia entre la vida y la muerte.</w:t>
      </w:r>
    </w:p>
    <w:p w:rsidR="003823DA" w:rsidRPr="0072671B" w:rsidRDefault="003823DA" w:rsidP="003823DA">
      <w:pPr>
        <w:rPr>
          <w:i/>
          <w:iCs/>
          <w:lang w:val="es-AR"/>
        </w:rPr>
      </w:pPr>
      <w:r w:rsidRPr="0072671B">
        <w:rPr>
          <w:i/>
          <w:iCs/>
          <w:lang w:val="es-AR"/>
        </w:rPr>
        <w:t> </w:t>
      </w:r>
    </w:p>
    <w:p w:rsidR="003823DA" w:rsidRPr="0072671B" w:rsidRDefault="003823DA" w:rsidP="003823DA">
      <w:pPr>
        <w:rPr>
          <w:i/>
          <w:iCs/>
          <w:lang w:val="es-AR"/>
        </w:rPr>
      </w:pPr>
      <w:r w:rsidRPr="0072671B">
        <w:rPr>
          <w:i/>
          <w:iCs/>
          <w:lang w:val="es-AR"/>
        </w:rPr>
        <w:t xml:space="preserve">En este número de la revista iniciamos una serie de entregas a cargo de </w:t>
      </w:r>
      <w:smartTag w:uri="urn:schemas-microsoft-com:office:smarttags" w:element="PersonName">
        <w:smartTagPr>
          <w:attr w:name="ProductID" w:val="la Cruz Roja Argentina"/>
        </w:smartTagPr>
        <w:r w:rsidRPr="0072671B">
          <w:rPr>
            <w:i/>
            <w:iCs/>
            <w:lang w:val="es-AR"/>
          </w:rPr>
          <w:t>la Cruz Roja Argentina</w:t>
        </w:r>
      </w:smartTag>
      <w:r w:rsidRPr="0072671B">
        <w:rPr>
          <w:i/>
          <w:iCs/>
          <w:lang w:val="es-AR"/>
        </w:rPr>
        <w:t xml:space="preserve"> proporcionando un conjunto de medidas y prácticas destinadas a prevenir situaciones de emergencia  y a estar preparados para hacerles frente y dar una respuesta inicial.</w:t>
      </w:r>
    </w:p>
    <w:p w:rsidR="003823DA" w:rsidRPr="0072671B" w:rsidRDefault="003823DA" w:rsidP="003823DA">
      <w:pPr>
        <w:rPr>
          <w:lang w:val="es-AR"/>
        </w:rPr>
      </w:pPr>
    </w:p>
    <w:p w:rsidR="003823DA" w:rsidRPr="0072671B" w:rsidRDefault="003823DA" w:rsidP="003823DA"/>
    <w:p w:rsidR="003823DA" w:rsidRPr="0072671B" w:rsidRDefault="003823DA" w:rsidP="003823DA">
      <w:pPr>
        <w:autoSpaceDE w:val="0"/>
        <w:autoSpaceDN w:val="0"/>
        <w:adjustRightInd w:val="0"/>
      </w:pPr>
      <w:r w:rsidRPr="0072671B">
        <w:t>Es sabido que cuando ocurre una emergencia el tiempo es uno de los factores más importantes. Sin embargo la ayuda médica puede verse retrasada, por varios motivos, estos incluyen, las distancias prolongadas a los servicios de emergencia, los recursos limitados, embotellamientos, la ausencia de sistemas de emergencias pre-hospitalarios y la alta demanda entre otros.</w:t>
      </w:r>
    </w:p>
    <w:p w:rsidR="003823DA" w:rsidRPr="0072671B" w:rsidRDefault="003823DA" w:rsidP="003823DA">
      <w:pPr>
        <w:autoSpaceDE w:val="0"/>
        <w:autoSpaceDN w:val="0"/>
        <w:adjustRightInd w:val="0"/>
      </w:pPr>
    </w:p>
    <w:p w:rsidR="003823DA" w:rsidRPr="0072671B" w:rsidRDefault="003823DA" w:rsidP="003823DA">
      <w:pPr>
        <w:autoSpaceDE w:val="0"/>
        <w:autoSpaceDN w:val="0"/>
        <w:adjustRightInd w:val="0"/>
      </w:pPr>
      <w:r w:rsidRPr="0072671B">
        <w:t>Es así que las personas más cercanas a quien sufre una emergencia cobran un papel protagónico para mejorar las posibilidades de sobrevida de la víctima.</w:t>
      </w:r>
    </w:p>
    <w:p w:rsidR="003823DA" w:rsidRPr="0072671B" w:rsidRDefault="003823DA" w:rsidP="003823DA">
      <w:pPr>
        <w:autoSpaceDE w:val="0"/>
        <w:autoSpaceDN w:val="0"/>
        <w:adjustRightInd w:val="0"/>
      </w:pPr>
    </w:p>
    <w:p w:rsidR="003823DA" w:rsidRPr="0072671B" w:rsidRDefault="003823DA" w:rsidP="003823DA">
      <w:pPr>
        <w:autoSpaceDE w:val="0"/>
        <w:autoSpaceDN w:val="0"/>
        <w:adjustRightInd w:val="0"/>
      </w:pPr>
      <w:r w:rsidRPr="0072671B">
        <w:t>La comunidad toda debería estar entrenada para:</w:t>
      </w:r>
    </w:p>
    <w:p w:rsidR="003823DA" w:rsidRPr="0072671B" w:rsidRDefault="003823DA" w:rsidP="003823DA">
      <w:pPr>
        <w:autoSpaceDE w:val="0"/>
        <w:autoSpaceDN w:val="0"/>
        <w:adjustRightInd w:val="0"/>
      </w:pPr>
    </w:p>
    <w:p w:rsidR="003823DA" w:rsidRPr="0072671B" w:rsidRDefault="003823DA" w:rsidP="003823DA">
      <w:pPr>
        <w:numPr>
          <w:ilvl w:val="0"/>
          <w:numId w:val="5"/>
        </w:numPr>
        <w:autoSpaceDE w:val="0"/>
        <w:autoSpaceDN w:val="0"/>
        <w:adjustRightInd w:val="0"/>
      </w:pPr>
      <w:r w:rsidRPr="0072671B">
        <w:t>Saber pedir ayuda.</w:t>
      </w:r>
    </w:p>
    <w:p w:rsidR="003823DA" w:rsidRPr="0072671B" w:rsidRDefault="003823DA" w:rsidP="003823DA">
      <w:pPr>
        <w:numPr>
          <w:ilvl w:val="0"/>
          <w:numId w:val="5"/>
        </w:numPr>
        <w:autoSpaceDE w:val="0"/>
        <w:autoSpaceDN w:val="0"/>
        <w:adjustRightInd w:val="0"/>
      </w:pPr>
      <w:r w:rsidRPr="0072671B">
        <w:t>Liberar una obstrucción grave de la vía aérea (atragantamiento)</w:t>
      </w:r>
    </w:p>
    <w:p w:rsidR="003823DA" w:rsidRPr="0072671B" w:rsidRDefault="003823DA" w:rsidP="003823DA">
      <w:pPr>
        <w:numPr>
          <w:ilvl w:val="0"/>
          <w:numId w:val="5"/>
        </w:numPr>
        <w:autoSpaceDE w:val="0"/>
        <w:autoSpaceDN w:val="0"/>
        <w:adjustRightInd w:val="0"/>
      </w:pPr>
      <w:r w:rsidRPr="0072671B">
        <w:t>Contener una hemorragia grave.</w:t>
      </w:r>
    </w:p>
    <w:p w:rsidR="003823DA" w:rsidRPr="0072671B" w:rsidRDefault="003823DA" w:rsidP="003823DA">
      <w:pPr>
        <w:numPr>
          <w:ilvl w:val="0"/>
          <w:numId w:val="5"/>
        </w:numPr>
        <w:autoSpaceDE w:val="0"/>
        <w:autoSpaceDN w:val="0"/>
        <w:adjustRightInd w:val="0"/>
      </w:pPr>
      <w:r w:rsidRPr="0072671B">
        <w:t>Iniciar maniobras de reanimación cardiopulmonar básica.</w:t>
      </w:r>
    </w:p>
    <w:p w:rsidR="003823DA" w:rsidRPr="0072671B" w:rsidRDefault="003823DA" w:rsidP="003823DA">
      <w:pPr>
        <w:numPr>
          <w:ilvl w:val="0"/>
          <w:numId w:val="5"/>
        </w:numPr>
        <w:autoSpaceDE w:val="0"/>
        <w:autoSpaceDN w:val="0"/>
        <w:adjustRightInd w:val="0"/>
      </w:pPr>
      <w:r w:rsidRPr="0072671B">
        <w:t>Colocar a la víctima en una posición segura hasta el arribo de los servicios de emergencias.</w:t>
      </w:r>
    </w:p>
    <w:p w:rsidR="003823DA" w:rsidRPr="0072671B" w:rsidRDefault="003823DA" w:rsidP="003823DA">
      <w:pPr>
        <w:autoSpaceDE w:val="0"/>
        <w:autoSpaceDN w:val="0"/>
        <w:adjustRightInd w:val="0"/>
      </w:pPr>
    </w:p>
    <w:p w:rsidR="003823DA" w:rsidRPr="0072671B" w:rsidRDefault="003823DA" w:rsidP="003823DA">
      <w:pPr>
        <w:autoSpaceDE w:val="0"/>
        <w:autoSpaceDN w:val="0"/>
        <w:adjustRightInd w:val="0"/>
        <w:rPr>
          <w:b/>
          <w:color w:val="000000"/>
        </w:rPr>
      </w:pPr>
      <w:r w:rsidRPr="0072671B">
        <w:rPr>
          <w:b/>
          <w:color w:val="000000"/>
        </w:rPr>
        <w:t xml:space="preserve">¿Qué son los primeros auxilios?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Los primeros auxilios son: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 Una actitud mental sostenida por los sentimientos de generosidad, solidaridad y altruismo. </w:t>
      </w:r>
    </w:p>
    <w:p w:rsidR="003823DA" w:rsidRPr="0072671B" w:rsidRDefault="003823DA" w:rsidP="003823DA">
      <w:pPr>
        <w:autoSpaceDE w:val="0"/>
        <w:autoSpaceDN w:val="0"/>
        <w:adjustRightInd w:val="0"/>
        <w:rPr>
          <w:color w:val="000000"/>
        </w:rPr>
      </w:pPr>
      <w:r w:rsidRPr="0072671B">
        <w:rPr>
          <w:color w:val="000000"/>
        </w:rPr>
        <w:t xml:space="preserve">• Una actitud emprendedora que se anticipa a los problemas y puede resolverlos si se presentan. </w:t>
      </w:r>
    </w:p>
    <w:p w:rsidR="003823DA" w:rsidRPr="0072671B" w:rsidRDefault="003823DA" w:rsidP="003823DA">
      <w:pPr>
        <w:autoSpaceDE w:val="0"/>
        <w:autoSpaceDN w:val="0"/>
        <w:adjustRightInd w:val="0"/>
        <w:rPr>
          <w:color w:val="000000"/>
        </w:rPr>
      </w:pPr>
      <w:r w:rsidRPr="0072671B">
        <w:rPr>
          <w:color w:val="000000"/>
        </w:rPr>
        <w:t xml:space="preserve">• Un conjunto de medidas y prácticas tanto para prevenir como para hacer frente a situaciones de emergencia a través de una respuesta inicial. </w:t>
      </w:r>
    </w:p>
    <w:p w:rsidR="003823DA" w:rsidRPr="0072671B" w:rsidRDefault="003823DA" w:rsidP="003823DA">
      <w:pPr>
        <w:autoSpaceDE w:val="0"/>
        <w:autoSpaceDN w:val="0"/>
        <w:adjustRightInd w:val="0"/>
        <w:rPr>
          <w:color w:val="000000"/>
        </w:rPr>
      </w:pPr>
      <w:r w:rsidRPr="0072671B">
        <w:rPr>
          <w:color w:val="000000"/>
        </w:rPr>
        <w:t xml:space="preserve">• Esta respuesta inicial procura estabilizar a la persona que necesita ayuda y atenderla hasta que se consiga la atención profesional necesaria.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b/>
          <w:color w:val="000000"/>
        </w:rPr>
      </w:pPr>
      <w:r w:rsidRPr="0072671B">
        <w:rPr>
          <w:b/>
          <w:color w:val="000000"/>
        </w:rPr>
        <w:t xml:space="preserve">¿Quiénes deben realizar los primeros auxilios?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Los primeros auxilios nos comprometen a todos por dos razones: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1º  Todos y todas podemos sufrir una situación de emergencia. </w:t>
      </w:r>
    </w:p>
    <w:p w:rsidR="003823DA" w:rsidRPr="0072671B" w:rsidRDefault="003823DA" w:rsidP="003823DA">
      <w:pPr>
        <w:autoSpaceDE w:val="0"/>
        <w:autoSpaceDN w:val="0"/>
        <w:adjustRightInd w:val="0"/>
        <w:rPr>
          <w:color w:val="000000"/>
        </w:rPr>
      </w:pPr>
      <w:r w:rsidRPr="0072671B">
        <w:rPr>
          <w:color w:val="000000"/>
        </w:rPr>
        <w:t xml:space="preserve">2º  Todos y todas tenemos la capacidad para adquirir conocimientos y desarrollar las habilidades que permitan proteger y salvar vidas.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b/>
          <w:color w:val="000000"/>
        </w:rPr>
      </w:pPr>
      <w:r w:rsidRPr="0072671B">
        <w:rPr>
          <w:b/>
          <w:color w:val="000000"/>
        </w:rPr>
        <w:t xml:space="preserve">¿Cuáles son los objetivos de los primeros auxilios?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Los primeros auxilios persiguen los siguientes objetivos: </w:t>
      </w:r>
    </w:p>
    <w:p w:rsidR="003823DA" w:rsidRPr="0072671B" w:rsidRDefault="003823DA" w:rsidP="003823DA">
      <w:pPr>
        <w:autoSpaceDE w:val="0"/>
        <w:autoSpaceDN w:val="0"/>
        <w:adjustRightInd w:val="0"/>
        <w:rPr>
          <w:color w:val="000000"/>
        </w:rPr>
      </w:pPr>
    </w:p>
    <w:p w:rsidR="003823DA" w:rsidRPr="0072671B" w:rsidRDefault="003823DA" w:rsidP="003823DA">
      <w:pPr>
        <w:autoSpaceDE w:val="0"/>
        <w:autoSpaceDN w:val="0"/>
        <w:adjustRightInd w:val="0"/>
        <w:rPr>
          <w:color w:val="000000"/>
        </w:rPr>
      </w:pPr>
      <w:r w:rsidRPr="0072671B">
        <w:rPr>
          <w:color w:val="000000"/>
        </w:rPr>
        <w:t xml:space="preserve">• Prevenir situaciones que perjudiquen el bienestar o la salud física y psíquica de una persona o comunidad a través de acciones de información y concientización. </w:t>
      </w:r>
    </w:p>
    <w:p w:rsidR="003823DA" w:rsidRPr="0072671B" w:rsidRDefault="003823DA" w:rsidP="003823DA">
      <w:pPr>
        <w:autoSpaceDE w:val="0"/>
        <w:autoSpaceDN w:val="0"/>
        <w:adjustRightInd w:val="0"/>
        <w:rPr>
          <w:color w:val="000000"/>
        </w:rPr>
      </w:pPr>
      <w:r w:rsidRPr="0072671B">
        <w:rPr>
          <w:color w:val="000000"/>
        </w:rPr>
        <w:t xml:space="preserve">• Salvar la vida. </w:t>
      </w:r>
    </w:p>
    <w:p w:rsidR="003823DA" w:rsidRPr="0072671B" w:rsidRDefault="003823DA" w:rsidP="003823DA">
      <w:pPr>
        <w:autoSpaceDE w:val="0"/>
        <w:autoSpaceDN w:val="0"/>
        <w:adjustRightInd w:val="0"/>
        <w:rPr>
          <w:color w:val="000000"/>
        </w:rPr>
      </w:pPr>
      <w:r w:rsidRPr="0072671B">
        <w:rPr>
          <w:color w:val="000000"/>
        </w:rPr>
        <w:t xml:space="preserve">• Evitar que se agraven las lesiones ocurridas en una situación de emergencia. </w:t>
      </w:r>
    </w:p>
    <w:p w:rsidR="003823DA" w:rsidRPr="0072671B" w:rsidRDefault="003823DA" w:rsidP="003823DA">
      <w:pPr>
        <w:autoSpaceDE w:val="0"/>
        <w:autoSpaceDN w:val="0"/>
        <w:adjustRightInd w:val="0"/>
        <w:rPr>
          <w:color w:val="000000"/>
        </w:rPr>
      </w:pPr>
      <w:r w:rsidRPr="0072671B">
        <w:rPr>
          <w:color w:val="000000"/>
        </w:rPr>
        <w:t xml:space="preserve">• Ayudar a la recuperación de la persona afectada. </w:t>
      </w:r>
    </w:p>
    <w:p w:rsidR="003823DA" w:rsidRPr="0072671B" w:rsidRDefault="003823DA" w:rsidP="003823DA">
      <w:r w:rsidRPr="0072671B">
        <w:rPr>
          <w:color w:val="000000"/>
        </w:rPr>
        <w:t>• Ponerla en manos de profesionales de la salud, llamando a éstos o asegurando el traslado al hospital o centro de salud.</w:t>
      </w:r>
    </w:p>
    <w:p w:rsidR="003823DA" w:rsidRPr="0072671B" w:rsidRDefault="003823DA" w:rsidP="003823DA">
      <w:pPr>
        <w:autoSpaceDE w:val="0"/>
        <w:autoSpaceDN w:val="0"/>
        <w:adjustRightInd w:val="0"/>
      </w:pPr>
    </w:p>
    <w:p w:rsidR="003823DA" w:rsidRPr="000E5A35" w:rsidRDefault="003823DA" w:rsidP="003823DA">
      <w:pPr>
        <w:autoSpaceDE w:val="0"/>
        <w:autoSpaceDN w:val="0"/>
        <w:adjustRightInd w:val="0"/>
        <w:rPr>
          <w:i/>
          <w:iCs/>
        </w:rPr>
      </w:pPr>
      <w:r w:rsidRPr="000E5A35">
        <w:rPr>
          <w:i/>
          <w:iCs/>
        </w:rPr>
        <w:t>En próximas ediciones iremos desarrollando uno a uno los temas que Ud. necesita para hacer frente a una situación de emergencia.</w:t>
      </w:r>
    </w:p>
    <w:p w:rsidR="003823DA" w:rsidRPr="000E5A35" w:rsidRDefault="003823DA" w:rsidP="003823DA">
      <w:pPr>
        <w:autoSpaceDE w:val="0"/>
        <w:autoSpaceDN w:val="0"/>
        <w:adjustRightInd w:val="0"/>
        <w:rPr>
          <w:i/>
          <w:iCs/>
        </w:rPr>
      </w:pPr>
    </w:p>
    <w:p w:rsidR="003823DA" w:rsidRPr="000E5A35" w:rsidRDefault="003823DA" w:rsidP="003823DA">
      <w:pPr>
        <w:autoSpaceDE w:val="0"/>
        <w:autoSpaceDN w:val="0"/>
        <w:adjustRightInd w:val="0"/>
        <w:rPr>
          <w:i/>
          <w:iCs/>
        </w:rPr>
      </w:pPr>
      <w:r w:rsidRPr="000E5A35">
        <w:rPr>
          <w:i/>
          <w:iCs/>
        </w:rPr>
        <w:t>Estas recomendaciones son orientativas y no sustituyen el entrenamiento y capacitación del personal de la escuela.</w:t>
      </w:r>
    </w:p>
    <w:p w:rsidR="003823DA" w:rsidRPr="0072671B" w:rsidRDefault="003823DA" w:rsidP="003823DA">
      <w:pPr>
        <w:autoSpaceDE w:val="0"/>
        <w:autoSpaceDN w:val="0"/>
        <w:adjustRightInd w:val="0"/>
      </w:pPr>
      <w:r w:rsidRPr="0072671B">
        <w:t xml:space="preserve"> </w:t>
      </w:r>
    </w:p>
    <w:p w:rsidR="003823DA" w:rsidRPr="0072671B" w:rsidRDefault="003823DA" w:rsidP="003823DA">
      <w:pPr>
        <w:rPr>
          <w:lang w:val="es-AR"/>
        </w:rPr>
      </w:pPr>
      <w:r w:rsidRPr="0072671B">
        <w:rPr>
          <w:lang w:val="es-AR"/>
        </w:rPr>
        <w:t> </w:t>
      </w:r>
    </w:p>
    <w:p w:rsidR="003823DA" w:rsidRPr="0072671B" w:rsidRDefault="003823DA" w:rsidP="003823DA">
      <w:pPr>
        <w:rPr>
          <w:lang w:val="es-AR"/>
        </w:rPr>
      </w:pPr>
      <w:r>
        <w:rPr>
          <w:lang w:val="es-AR"/>
        </w:rPr>
        <w:t>Comencemos por el botiquín.</w:t>
      </w:r>
      <w:r w:rsidRPr="0072671B">
        <w:rPr>
          <w:lang w:val="es-AR"/>
        </w:rPr>
        <w:t xml:space="preserve"> </w:t>
      </w:r>
    </w:p>
    <w:p w:rsidR="003823DA" w:rsidRPr="0072671B" w:rsidRDefault="003823DA" w:rsidP="003823DA">
      <w:pPr>
        <w:rPr>
          <w:lang w:val="es-AR"/>
        </w:rPr>
      </w:pPr>
      <w:r w:rsidRPr="0072671B">
        <w:rPr>
          <w:lang w:val="es-AR"/>
        </w:rPr>
        <w:t>Incluya los siguientes elementos</w:t>
      </w:r>
      <w:r>
        <w:rPr>
          <w:lang w:val="es-AR"/>
        </w:rPr>
        <w:t>:</w:t>
      </w:r>
    </w:p>
    <w:p w:rsidR="003823DA" w:rsidRPr="0072671B" w:rsidRDefault="003823DA" w:rsidP="003823DA">
      <w:pPr>
        <w:rPr>
          <w:lang w:val="es-AR"/>
        </w:rPr>
      </w:pPr>
      <w:r w:rsidRPr="0072671B">
        <w:rPr>
          <w:lang w:val="es-AR"/>
        </w:rPr>
        <w:t> </w:t>
      </w:r>
    </w:p>
    <w:p w:rsidR="003823DA" w:rsidRPr="0072671B" w:rsidRDefault="003823DA" w:rsidP="003823DA">
      <w:pPr>
        <w:jc w:val="center"/>
        <w:rPr>
          <w:b/>
          <w:lang w:val="es-ES_tradnl"/>
        </w:rPr>
      </w:pPr>
      <w:r>
        <w:rPr>
          <w:b/>
          <w:lang w:val="es-ES_tradnl"/>
        </w:rPr>
        <w:t>BOTIQUÍ</w:t>
      </w:r>
      <w:r w:rsidRPr="0072671B">
        <w:rPr>
          <w:b/>
          <w:lang w:val="es-ES_tradnl"/>
        </w:rPr>
        <w:t>N</w:t>
      </w:r>
    </w:p>
    <w:p w:rsidR="003823DA" w:rsidRPr="0072671B" w:rsidRDefault="003823DA" w:rsidP="003823DA">
      <w:pPr>
        <w:jc w:val="center"/>
        <w:rPr>
          <w:b/>
          <w:lang w:val="es-ES_tradnl"/>
        </w:rPr>
      </w:pPr>
    </w:p>
    <w:p w:rsidR="003823DA" w:rsidRPr="0072671B" w:rsidRDefault="003823DA" w:rsidP="003823DA">
      <w:pPr>
        <w:numPr>
          <w:ilvl w:val="0"/>
          <w:numId w:val="7"/>
        </w:numPr>
        <w:rPr>
          <w:b/>
          <w:lang w:val="es-ES_tradnl"/>
        </w:rPr>
      </w:pPr>
      <w:r w:rsidRPr="0072671B">
        <w:rPr>
          <w:b/>
          <w:lang w:val="es-ES_tradnl"/>
        </w:rPr>
        <w:t>Termómetro digital</w:t>
      </w:r>
    </w:p>
    <w:p w:rsidR="003823DA" w:rsidRPr="0072671B" w:rsidRDefault="003823DA" w:rsidP="003823DA">
      <w:pPr>
        <w:numPr>
          <w:ilvl w:val="0"/>
          <w:numId w:val="7"/>
        </w:numPr>
        <w:rPr>
          <w:b/>
          <w:lang w:val="es-ES_tradnl"/>
        </w:rPr>
      </w:pPr>
      <w:r w:rsidRPr="0072671B">
        <w:rPr>
          <w:b/>
          <w:lang w:val="es-ES_tradnl"/>
        </w:rPr>
        <w:t>Bolsa roja</w:t>
      </w:r>
    </w:p>
    <w:p w:rsidR="003823DA" w:rsidRPr="0072671B" w:rsidRDefault="003823DA" w:rsidP="003823DA">
      <w:pPr>
        <w:numPr>
          <w:ilvl w:val="0"/>
          <w:numId w:val="7"/>
        </w:numPr>
        <w:rPr>
          <w:b/>
          <w:lang w:val="es-ES_tradnl"/>
        </w:rPr>
      </w:pPr>
      <w:r w:rsidRPr="0072671B">
        <w:rPr>
          <w:b/>
          <w:lang w:val="es-ES_tradnl"/>
        </w:rPr>
        <w:t xml:space="preserve">Guantes de látex o nitrilo </w:t>
      </w:r>
      <w:r>
        <w:rPr>
          <w:b/>
          <w:lang w:val="es-ES_tradnl"/>
        </w:rPr>
        <w:t xml:space="preserve">estériles </w:t>
      </w:r>
      <w:r w:rsidRPr="0072671B">
        <w:rPr>
          <w:b/>
          <w:lang w:val="es-ES_tradnl"/>
        </w:rPr>
        <w:t>descartables</w:t>
      </w:r>
    </w:p>
    <w:p w:rsidR="003823DA" w:rsidRPr="0072671B" w:rsidRDefault="003823DA" w:rsidP="003823DA">
      <w:pPr>
        <w:numPr>
          <w:ilvl w:val="0"/>
          <w:numId w:val="7"/>
        </w:numPr>
        <w:rPr>
          <w:b/>
          <w:lang w:val="es-ES_tradnl"/>
        </w:rPr>
      </w:pPr>
      <w:r w:rsidRPr="0072671B">
        <w:rPr>
          <w:b/>
          <w:lang w:val="es-ES_tradnl"/>
        </w:rPr>
        <w:t>Gasas estériles de diferentes medidas</w:t>
      </w:r>
    </w:p>
    <w:p w:rsidR="003823DA" w:rsidRPr="0072671B" w:rsidRDefault="003823DA" w:rsidP="003823DA">
      <w:pPr>
        <w:numPr>
          <w:ilvl w:val="0"/>
          <w:numId w:val="7"/>
        </w:numPr>
        <w:rPr>
          <w:b/>
          <w:lang w:val="es-ES_tradnl"/>
        </w:rPr>
      </w:pPr>
      <w:r w:rsidRPr="0072671B">
        <w:rPr>
          <w:b/>
          <w:lang w:val="es-ES_tradnl"/>
        </w:rPr>
        <w:t xml:space="preserve">Vendas tipo </w:t>
      </w:r>
      <w:proofErr w:type="spellStart"/>
      <w:r w:rsidRPr="0072671B">
        <w:rPr>
          <w:b/>
          <w:lang w:val="es-ES_tradnl"/>
        </w:rPr>
        <w:t>cambric</w:t>
      </w:r>
      <w:proofErr w:type="spellEnd"/>
      <w:r w:rsidRPr="0072671B">
        <w:rPr>
          <w:b/>
          <w:lang w:val="es-ES_tradnl"/>
        </w:rPr>
        <w:t xml:space="preserve"> de </w:t>
      </w:r>
      <w:smartTag w:uri="urn:schemas-microsoft-com:office:smarttags" w:element="metricconverter">
        <w:smartTagPr>
          <w:attr w:name="ProductID" w:val="5 cm"/>
        </w:smartTagPr>
        <w:r w:rsidRPr="0072671B">
          <w:rPr>
            <w:b/>
            <w:lang w:val="es-ES_tradnl"/>
          </w:rPr>
          <w:t>5 cm</w:t>
        </w:r>
      </w:smartTag>
      <w:r w:rsidRPr="0072671B">
        <w:rPr>
          <w:b/>
          <w:lang w:val="es-ES_tradnl"/>
        </w:rPr>
        <w:t xml:space="preserve">. y de </w:t>
      </w:r>
      <w:smartTag w:uri="urn:schemas-microsoft-com:office:smarttags" w:element="metricconverter">
        <w:smartTagPr>
          <w:attr w:name="ProductID" w:val="10 cm"/>
        </w:smartTagPr>
        <w:r w:rsidRPr="0072671B">
          <w:rPr>
            <w:b/>
            <w:lang w:val="es-ES_tradnl"/>
          </w:rPr>
          <w:t>10 cm</w:t>
        </w:r>
      </w:smartTag>
      <w:r w:rsidRPr="0072671B">
        <w:rPr>
          <w:b/>
          <w:lang w:val="es-ES_tradnl"/>
        </w:rPr>
        <w:t>. de ancho</w:t>
      </w:r>
    </w:p>
    <w:p w:rsidR="003823DA" w:rsidRPr="0072671B" w:rsidRDefault="003823DA" w:rsidP="003823DA">
      <w:pPr>
        <w:numPr>
          <w:ilvl w:val="0"/>
          <w:numId w:val="7"/>
        </w:numPr>
        <w:rPr>
          <w:b/>
          <w:lang w:val="es-ES_tradnl"/>
        </w:rPr>
      </w:pPr>
      <w:r w:rsidRPr="0072671B">
        <w:rPr>
          <w:b/>
          <w:lang w:val="es-ES_tradnl"/>
        </w:rPr>
        <w:t xml:space="preserve">Tela adhesiva </w:t>
      </w:r>
      <w:proofErr w:type="spellStart"/>
      <w:r w:rsidRPr="0072671B">
        <w:rPr>
          <w:b/>
          <w:lang w:val="es-ES_tradnl"/>
        </w:rPr>
        <w:t>hipoalergénica</w:t>
      </w:r>
      <w:proofErr w:type="spellEnd"/>
    </w:p>
    <w:p w:rsidR="003823DA" w:rsidRPr="0072671B" w:rsidRDefault="003823DA" w:rsidP="003823DA">
      <w:pPr>
        <w:numPr>
          <w:ilvl w:val="0"/>
          <w:numId w:val="7"/>
        </w:numPr>
        <w:rPr>
          <w:b/>
          <w:lang w:val="es-ES_tradnl"/>
        </w:rPr>
      </w:pPr>
      <w:r w:rsidRPr="0072671B">
        <w:rPr>
          <w:b/>
          <w:lang w:val="es-ES_tradnl"/>
        </w:rPr>
        <w:t>Apósitos adhesivos</w:t>
      </w:r>
    </w:p>
    <w:p w:rsidR="003823DA" w:rsidRPr="0072671B" w:rsidRDefault="003823DA" w:rsidP="003823DA">
      <w:pPr>
        <w:numPr>
          <w:ilvl w:val="0"/>
          <w:numId w:val="7"/>
        </w:numPr>
        <w:rPr>
          <w:b/>
          <w:lang w:val="es-ES_tradnl"/>
        </w:rPr>
      </w:pPr>
      <w:r w:rsidRPr="0072671B">
        <w:rPr>
          <w:b/>
          <w:lang w:val="es-ES_tradnl"/>
        </w:rPr>
        <w:t xml:space="preserve">Agua oxigenada </w:t>
      </w:r>
      <w:r>
        <w:rPr>
          <w:b/>
          <w:lang w:val="es-ES_tradnl"/>
        </w:rPr>
        <w:t xml:space="preserve">de </w:t>
      </w:r>
      <w:r w:rsidRPr="0072671B">
        <w:rPr>
          <w:b/>
          <w:lang w:val="es-ES_tradnl"/>
        </w:rPr>
        <w:t>10v</w:t>
      </w:r>
      <w:r>
        <w:rPr>
          <w:b/>
          <w:lang w:val="es-ES_tradnl"/>
        </w:rPr>
        <w:t>olúmenes</w:t>
      </w:r>
    </w:p>
    <w:p w:rsidR="003823DA" w:rsidRPr="0072671B" w:rsidRDefault="003823DA" w:rsidP="003823DA">
      <w:pPr>
        <w:numPr>
          <w:ilvl w:val="0"/>
          <w:numId w:val="7"/>
        </w:numPr>
        <w:rPr>
          <w:b/>
          <w:lang w:val="es-ES_tradnl"/>
        </w:rPr>
      </w:pPr>
      <w:r w:rsidRPr="0072671B">
        <w:rPr>
          <w:b/>
          <w:lang w:val="es-ES_tradnl"/>
        </w:rPr>
        <w:t>Solución Yodo-</w:t>
      </w:r>
      <w:proofErr w:type="spellStart"/>
      <w:r w:rsidRPr="0072671B">
        <w:rPr>
          <w:b/>
          <w:lang w:val="es-ES_tradnl"/>
        </w:rPr>
        <w:t>Povidona</w:t>
      </w:r>
      <w:proofErr w:type="spellEnd"/>
    </w:p>
    <w:p w:rsidR="003823DA" w:rsidRPr="0072671B" w:rsidRDefault="003823DA" w:rsidP="003823DA">
      <w:pPr>
        <w:numPr>
          <w:ilvl w:val="0"/>
          <w:numId w:val="7"/>
        </w:numPr>
        <w:rPr>
          <w:b/>
          <w:lang w:val="es-ES_tradnl"/>
        </w:rPr>
      </w:pPr>
      <w:r w:rsidRPr="0072671B">
        <w:rPr>
          <w:b/>
          <w:lang w:val="es-ES_tradnl"/>
        </w:rPr>
        <w:t xml:space="preserve">Jabón neutro </w:t>
      </w:r>
    </w:p>
    <w:p w:rsidR="003823DA" w:rsidRPr="0072671B" w:rsidRDefault="003823DA" w:rsidP="003823DA">
      <w:pPr>
        <w:numPr>
          <w:ilvl w:val="0"/>
          <w:numId w:val="7"/>
        </w:numPr>
        <w:rPr>
          <w:b/>
          <w:lang w:val="es-ES_tradnl"/>
        </w:rPr>
      </w:pPr>
      <w:r w:rsidRPr="0072671B">
        <w:rPr>
          <w:b/>
          <w:lang w:val="es-ES_tradnl"/>
        </w:rPr>
        <w:t>Tijera multipropósito</w:t>
      </w:r>
    </w:p>
    <w:p w:rsidR="003823DA" w:rsidRPr="0072671B" w:rsidRDefault="003823DA" w:rsidP="003823DA">
      <w:pPr>
        <w:numPr>
          <w:ilvl w:val="0"/>
          <w:numId w:val="7"/>
        </w:numPr>
        <w:rPr>
          <w:b/>
          <w:lang w:val="es-ES_tradnl"/>
        </w:rPr>
      </w:pPr>
      <w:r w:rsidRPr="0072671B">
        <w:rPr>
          <w:b/>
          <w:lang w:val="es-ES_tradnl"/>
        </w:rPr>
        <w:t>Linterna</w:t>
      </w:r>
    </w:p>
    <w:p w:rsidR="003823DA" w:rsidRPr="0072671B" w:rsidRDefault="003823DA" w:rsidP="003823DA">
      <w:pPr>
        <w:numPr>
          <w:ilvl w:val="0"/>
          <w:numId w:val="7"/>
        </w:numPr>
        <w:rPr>
          <w:b/>
          <w:lang w:val="es-ES_tradnl"/>
        </w:rPr>
      </w:pPr>
      <w:r w:rsidRPr="0072671B">
        <w:rPr>
          <w:b/>
          <w:lang w:val="es-ES_tradnl"/>
        </w:rPr>
        <w:t>Cepillo de cerdas blandas</w:t>
      </w:r>
    </w:p>
    <w:p w:rsidR="003823DA" w:rsidRPr="0072671B" w:rsidRDefault="003823DA" w:rsidP="003823DA">
      <w:pPr>
        <w:numPr>
          <w:ilvl w:val="0"/>
          <w:numId w:val="7"/>
        </w:numPr>
        <w:rPr>
          <w:b/>
          <w:lang w:val="es-ES_tradnl"/>
        </w:rPr>
      </w:pPr>
      <w:r w:rsidRPr="0072671B">
        <w:rPr>
          <w:b/>
          <w:lang w:val="es-ES_tradnl"/>
        </w:rPr>
        <w:t>Solución salina normal (fisiológica)</w:t>
      </w:r>
    </w:p>
    <w:p w:rsidR="003823DA" w:rsidRPr="0072671B" w:rsidRDefault="003823DA" w:rsidP="003823DA">
      <w:pPr>
        <w:numPr>
          <w:ilvl w:val="0"/>
          <w:numId w:val="7"/>
        </w:numPr>
        <w:rPr>
          <w:b/>
          <w:lang w:val="es-ES_tradnl"/>
        </w:rPr>
      </w:pPr>
      <w:r w:rsidRPr="0072671B">
        <w:rPr>
          <w:b/>
          <w:lang w:val="es-ES_tradnl"/>
        </w:rPr>
        <w:t>Pinza larga sin dientes</w:t>
      </w:r>
    </w:p>
    <w:p w:rsidR="003823DA" w:rsidRPr="0072671B" w:rsidRDefault="003823DA" w:rsidP="003823DA">
      <w:pPr>
        <w:numPr>
          <w:ilvl w:val="0"/>
          <w:numId w:val="7"/>
        </w:numPr>
        <w:rPr>
          <w:b/>
          <w:lang w:val="es-ES_tradnl"/>
        </w:rPr>
      </w:pPr>
      <w:r w:rsidRPr="0072671B">
        <w:rPr>
          <w:b/>
          <w:lang w:val="es-ES_tradnl"/>
        </w:rPr>
        <w:t>Alfileres de gancho</w:t>
      </w:r>
    </w:p>
    <w:p w:rsidR="003823DA" w:rsidRPr="0072671B" w:rsidRDefault="003823DA" w:rsidP="003823DA">
      <w:pPr>
        <w:numPr>
          <w:ilvl w:val="0"/>
          <w:numId w:val="7"/>
        </w:numPr>
        <w:rPr>
          <w:b/>
          <w:lang w:val="es-ES_tradnl"/>
        </w:rPr>
      </w:pPr>
      <w:r w:rsidRPr="0072671B">
        <w:rPr>
          <w:b/>
          <w:lang w:val="es-ES_tradnl"/>
        </w:rPr>
        <w:t>Bolígrafo</w:t>
      </w:r>
    </w:p>
    <w:p w:rsidR="003823DA" w:rsidRPr="0072671B" w:rsidRDefault="003823DA" w:rsidP="003823DA">
      <w:pPr>
        <w:numPr>
          <w:ilvl w:val="0"/>
          <w:numId w:val="7"/>
        </w:numPr>
        <w:rPr>
          <w:b/>
          <w:lang w:val="es-ES_tradnl"/>
        </w:rPr>
      </w:pPr>
      <w:r w:rsidRPr="0072671B">
        <w:rPr>
          <w:b/>
          <w:lang w:val="es-ES_tradnl"/>
        </w:rPr>
        <w:t>Anotador</w:t>
      </w:r>
    </w:p>
    <w:p w:rsidR="003823DA" w:rsidRPr="0072671B" w:rsidRDefault="003823DA" w:rsidP="003823DA">
      <w:pPr>
        <w:numPr>
          <w:ilvl w:val="0"/>
          <w:numId w:val="7"/>
        </w:numPr>
        <w:rPr>
          <w:b/>
          <w:lang w:val="es-ES_tradnl"/>
        </w:rPr>
      </w:pPr>
      <w:r w:rsidRPr="0072671B">
        <w:rPr>
          <w:b/>
          <w:lang w:val="es-ES_tradnl"/>
        </w:rPr>
        <w:t xml:space="preserve">Pañuelos grandes </w:t>
      </w:r>
    </w:p>
    <w:p w:rsidR="003823DA" w:rsidRPr="0072671B" w:rsidRDefault="003823DA" w:rsidP="003823DA">
      <w:pPr>
        <w:numPr>
          <w:ilvl w:val="0"/>
          <w:numId w:val="7"/>
        </w:numPr>
        <w:rPr>
          <w:b/>
          <w:lang w:val="es-ES_tradnl"/>
        </w:rPr>
      </w:pPr>
      <w:r w:rsidRPr="0072671B">
        <w:rPr>
          <w:b/>
          <w:lang w:val="es-ES_tradnl"/>
        </w:rPr>
        <w:t>Máscara RCP</w:t>
      </w:r>
    </w:p>
    <w:p w:rsidR="003823DA" w:rsidRPr="0072671B" w:rsidRDefault="003823DA" w:rsidP="003823DA">
      <w:pPr>
        <w:numPr>
          <w:ilvl w:val="0"/>
          <w:numId w:val="7"/>
        </w:numPr>
        <w:rPr>
          <w:b/>
          <w:lang w:val="es-ES_tradnl"/>
        </w:rPr>
      </w:pPr>
      <w:r w:rsidRPr="0072671B">
        <w:rPr>
          <w:b/>
          <w:lang w:val="es-ES_tradnl"/>
        </w:rPr>
        <w:t>Frío químico</w:t>
      </w:r>
    </w:p>
    <w:p w:rsidR="003823DA" w:rsidRPr="0072671B" w:rsidRDefault="003823DA" w:rsidP="003823DA">
      <w:pPr>
        <w:numPr>
          <w:ilvl w:val="0"/>
          <w:numId w:val="7"/>
        </w:numPr>
        <w:rPr>
          <w:b/>
          <w:lang w:val="es-ES_tradnl"/>
        </w:rPr>
      </w:pPr>
      <w:r w:rsidRPr="0072671B">
        <w:rPr>
          <w:b/>
          <w:lang w:val="es-ES_tradnl"/>
        </w:rPr>
        <w:t>Bolsas de nylon de cierre hermético</w:t>
      </w:r>
    </w:p>
    <w:p w:rsidR="003823DA" w:rsidRPr="0072671B" w:rsidRDefault="003823DA" w:rsidP="003823DA">
      <w:pPr>
        <w:numPr>
          <w:ilvl w:val="0"/>
          <w:numId w:val="7"/>
        </w:numPr>
        <w:rPr>
          <w:b/>
          <w:lang w:val="es-ES_tradnl"/>
        </w:rPr>
      </w:pPr>
      <w:r w:rsidRPr="0072671B">
        <w:rPr>
          <w:b/>
          <w:lang w:val="es-ES_tradnl"/>
        </w:rPr>
        <w:t>Alcohol etílico</w:t>
      </w:r>
    </w:p>
    <w:p w:rsidR="003823DA" w:rsidRPr="0072671B" w:rsidRDefault="003823DA" w:rsidP="003823DA">
      <w:pPr>
        <w:numPr>
          <w:ilvl w:val="0"/>
          <w:numId w:val="7"/>
        </w:numPr>
        <w:rPr>
          <w:b/>
          <w:lang w:val="es-ES_tradnl"/>
        </w:rPr>
      </w:pPr>
      <w:proofErr w:type="spellStart"/>
      <w:r w:rsidRPr="0072671B">
        <w:rPr>
          <w:b/>
          <w:lang w:val="es-ES_tradnl"/>
        </w:rPr>
        <w:t>Clorehexidina</w:t>
      </w:r>
      <w:proofErr w:type="spellEnd"/>
    </w:p>
    <w:p w:rsidR="003823DA" w:rsidRPr="0072671B" w:rsidRDefault="003823DA" w:rsidP="003823DA">
      <w:pPr>
        <w:rPr>
          <w:b/>
          <w:lang w:val="es-ES_tradnl"/>
        </w:rPr>
      </w:pPr>
    </w:p>
    <w:p w:rsidR="003823DA" w:rsidRPr="0072671B" w:rsidRDefault="003823DA" w:rsidP="003823DA">
      <w:pPr>
        <w:rPr>
          <w:b/>
          <w:lang w:val="es-ES_tradnl"/>
        </w:rPr>
      </w:pPr>
      <w:r w:rsidRPr="0072671B">
        <w:rPr>
          <w:b/>
          <w:lang w:val="es-ES_tradnl"/>
        </w:rPr>
        <w:t xml:space="preserve"> </w:t>
      </w:r>
    </w:p>
    <w:p w:rsidR="003823DA" w:rsidRPr="0072671B" w:rsidRDefault="003823DA" w:rsidP="003823DA">
      <w:pPr>
        <w:rPr>
          <w:b/>
          <w:bCs/>
          <w:lang w:val="es-AR"/>
        </w:rPr>
      </w:pPr>
      <w:r w:rsidRPr="0072671B">
        <w:rPr>
          <w:b/>
          <w:bCs/>
          <w:lang w:val="es-AR"/>
        </w:rPr>
        <w:t xml:space="preserve">Recuerde: </w:t>
      </w:r>
    </w:p>
    <w:p w:rsidR="003823DA" w:rsidRPr="0072671B" w:rsidRDefault="003823DA" w:rsidP="003823DA">
      <w:pPr>
        <w:numPr>
          <w:ilvl w:val="0"/>
          <w:numId w:val="6"/>
        </w:numPr>
        <w:spacing w:before="100" w:beforeAutospacing="1" w:after="100" w:afterAutospacing="1"/>
        <w:rPr>
          <w:lang w:val="es-AR"/>
        </w:rPr>
      </w:pPr>
      <w:r w:rsidRPr="0072671B">
        <w:rPr>
          <w:lang w:val="es-AR"/>
        </w:rPr>
        <w:t>Reponga los productos utilizados y controle aquellos que puedan estar vencidos</w:t>
      </w:r>
      <w:r>
        <w:rPr>
          <w:lang w:val="es-AR"/>
        </w:rPr>
        <w:t>.</w:t>
      </w:r>
      <w:r w:rsidRPr="0072671B">
        <w:rPr>
          <w:lang w:val="es-AR"/>
        </w:rPr>
        <w:t xml:space="preserve"> </w:t>
      </w:r>
    </w:p>
    <w:p w:rsidR="003823DA" w:rsidRPr="0072671B" w:rsidRDefault="003823DA" w:rsidP="003823DA">
      <w:pPr>
        <w:numPr>
          <w:ilvl w:val="0"/>
          <w:numId w:val="6"/>
        </w:numPr>
        <w:spacing w:before="100" w:beforeAutospacing="1" w:after="100" w:afterAutospacing="1"/>
        <w:rPr>
          <w:lang w:val="es-AR"/>
        </w:rPr>
      </w:pPr>
      <w:r w:rsidRPr="0072671B">
        <w:rPr>
          <w:lang w:val="es-AR"/>
        </w:rPr>
        <w:t>Mantenga el botiquín alejado del alcance de los niños</w:t>
      </w:r>
      <w:r>
        <w:rPr>
          <w:lang w:val="es-AR"/>
        </w:rPr>
        <w:t>.</w:t>
      </w:r>
      <w:r w:rsidRPr="0072671B">
        <w:rPr>
          <w:lang w:val="es-AR"/>
        </w:rPr>
        <w:t xml:space="preserve"> </w:t>
      </w:r>
    </w:p>
    <w:p w:rsidR="003823DA" w:rsidRPr="0072671B" w:rsidRDefault="003823DA" w:rsidP="003823DA">
      <w:pPr>
        <w:numPr>
          <w:ilvl w:val="0"/>
          <w:numId w:val="6"/>
        </w:numPr>
        <w:spacing w:before="100" w:beforeAutospacing="1" w:after="100" w:afterAutospacing="1"/>
        <w:rPr>
          <w:lang w:val="es-AR"/>
        </w:rPr>
      </w:pPr>
      <w:r w:rsidRPr="0072671B">
        <w:rPr>
          <w:lang w:val="es-AR"/>
        </w:rPr>
        <w:t>No guarde medicamentos de uso habitual en el botiquín</w:t>
      </w:r>
      <w:r>
        <w:rPr>
          <w:lang w:val="es-AR"/>
        </w:rPr>
        <w:t>.</w:t>
      </w:r>
    </w:p>
    <w:p w:rsidR="003823DA" w:rsidRPr="0072671B" w:rsidRDefault="003823DA" w:rsidP="003823DA">
      <w:r w:rsidRPr="0072671B">
        <w:rPr>
          <w:lang w:val="es-AR"/>
        </w:rPr>
        <w:t> </w:t>
      </w:r>
      <w:hyperlink r:id="rId8" w:history="1">
        <w:r w:rsidRPr="0072671B">
          <w:rPr>
            <w:rStyle w:val="Hipervnculo"/>
          </w:rPr>
          <w:t>www.cruzroja.org.ar</w:t>
        </w:r>
      </w:hyperlink>
    </w:p>
    <w:p w:rsidR="003823DA" w:rsidRPr="0072671B" w:rsidRDefault="003823DA" w:rsidP="003823DA">
      <w:pPr>
        <w:autoSpaceDE w:val="0"/>
        <w:autoSpaceDN w:val="0"/>
        <w:adjustRightInd w:val="0"/>
      </w:pPr>
    </w:p>
    <w:p w:rsidR="003823DA" w:rsidRDefault="003823DA"/>
    <w:sectPr w:rsidR="003823DA">
      <w:headerReference w:type="default" r:id="rId9"/>
      <w:footerReference w:type="even" r:id="rId10"/>
      <w:footerReference w:type="default" r:id="rId11"/>
      <w:type w:val="continuous"/>
      <w:pgSz w:w="12242" w:h="20163" w:code="5"/>
      <w:pgMar w:top="1701" w:right="1134" w:bottom="1560" w:left="1134" w:header="425" w:footer="2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CC4" w:rsidRDefault="000A4CC4">
      <w:r>
        <w:separator/>
      </w:r>
    </w:p>
  </w:endnote>
  <w:endnote w:type="continuationSeparator" w:id="0">
    <w:p w:rsidR="000A4CC4" w:rsidRDefault="000A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0A4CC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00000" w:rsidRDefault="000A4CC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0A4CC4">
    <w:pPr>
      <w:pBdr>
        <w:top w:val="single" w:sz="4" w:space="1" w:color="auto"/>
      </w:pBdr>
      <w:jc w:val="center"/>
      <w:rPr>
        <w:b/>
        <w:snapToGrid w:val="0"/>
        <w:color w:val="000080"/>
        <w:sz w:val="18"/>
      </w:rPr>
    </w:pPr>
  </w:p>
  <w:p w:rsidR="00000000" w:rsidRDefault="000A4CC4">
    <w:pPr>
      <w:pBdr>
        <w:top w:val="single" w:sz="4" w:space="1" w:color="auto"/>
      </w:pBdr>
      <w:jc w:val="center"/>
      <w:rPr>
        <w:b/>
        <w:snapToGrid w:val="0"/>
        <w:color w:val="000080"/>
        <w:sz w:val="18"/>
      </w:rPr>
    </w:pPr>
    <w:r>
      <w:rPr>
        <w:b/>
        <w:snapToGrid w:val="0"/>
        <w:color w:val="000080"/>
        <w:sz w:val="18"/>
      </w:rPr>
      <w:t>Godoy Cruz 2769 3º Piso (1425) Buenos Aires - Tel.: (011) 4776-5200 (L. Rotativas) / Fax: (011) 4776-5300</w:t>
    </w:r>
  </w:p>
  <w:p w:rsidR="00000000" w:rsidRDefault="000A4CC4">
    <w:pPr>
      <w:pStyle w:val="Piedepgina"/>
      <w:jc w:val="center"/>
      <w:rPr>
        <w:b/>
        <w:snapToGrid w:val="0"/>
        <w:color w:val="000080"/>
        <w:sz w:val="18"/>
      </w:rPr>
    </w:pPr>
    <w:r>
      <w:rPr>
        <w:b/>
        <w:snapToGrid w:val="0"/>
        <w:color w:val="000080"/>
        <w:sz w:val="18"/>
      </w:rPr>
      <w:t>e-mail: correo@redeseducacion.com.ar  </w:t>
    </w:r>
  </w:p>
  <w:p w:rsidR="00000000" w:rsidRDefault="000A4CC4">
    <w:pPr>
      <w:pStyle w:val="Piedepgina"/>
      <w:jc w:val="center"/>
      <w:rPr>
        <w:b/>
        <w:snapToGrid w:val="0"/>
        <w:color w:val="000080"/>
        <w:sz w:val="18"/>
      </w:rPr>
    </w:pPr>
    <w:r>
      <w:rPr>
        <w:b/>
        <w:snapToGrid w:val="0"/>
        <w:color w:val="000080"/>
        <w:sz w:val="18"/>
      </w:rPr>
      <w:t>  </w:t>
    </w:r>
  </w:p>
  <w:p w:rsidR="00000000" w:rsidRDefault="000A4CC4">
    <w:pPr>
      <w:pStyle w:val="Piedepgina"/>
      <w:jc w:val="center"/>
      <w:rPr>
        <w:color w:val="000080"/>
      </w:rPr>
    </w:pPr>
    <w:r>
      <w:rPr>
        <w:b/>
        <w:snapToGrid w:val="0"/>
        <w:color w:val="000080"/>
      </w:rPr>
      <w:t>WebSite: www.redeseducacion.com.ar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CC4" w:rsidRDefault="000A4CC4">
      <w:r>
        <w:separator/>
      </w:r>
    </w:p>
  </w:footnote>
  <w:footnote w:type="continuationSeparator" w:id="0">
    <w:p w:rsidR="000A4CC4" w:rsidRDefault="000A4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3823DA">
    <w:pPr>
      <w:pStyle w:val="Encabezado"/>
      <w:rPr>
        <w:noProof/>
      </w:rPr>
    </w:pPr>
    <w:r>
      <w:rPr>
        <w:noProof/>
        <w:lang w:val="es-AR" w:eastAsia="es-AR"/>
      </w:rPr>
      <w:drawing>
        <wp:inline distT="0" distB="0" distL="0" distR="0">
          <wp:extent cx="1839595" cy="542290"/>
          <wp:effectExtent l="0" t="0" r="8255" b="0"/>
          <wp:docPr id="1" name="Imagen 1" descr="C:\PM5\REDES\IMAGES\Red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M5\REDES\IMAGES\Redes.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9595" cy="542290"/>
                  </a:xfrm>
                  <a:prstGeom prst="rect">
                    <a:avLst/>
                  </a:prstGeom>
                  <a:noFill/>
                  <a:ln>
                    <a:noFill/>
                  </a:ln>
                </pic:spPr>
              </pic:pic>
            </a:graphicData>
          </a:graphic>
        </wp:inline>
      </w:drawing>
    </w:r>
  </w:p>
  <w:p w:rsidR="00000000" w:rsidRDefault="000A4CC4">
    <w:pPr>
      <w:pStyle w:val="Encabezado"/>
      <w:pBdr>
        <w:bottom w:val="single" w:sz="4" w:space="1" w:color="auto"/>
      </w:pBdr>
      <w:rPr>
        <w:b/>
        <w:noProof/>
        <w:color w:val="000080"/>
      </w:rPr>
    </w:pPr>
    <w:r>
      <w:rPr>
        <w:b/>
        <w:noProof/>
        <w:color w:val="000080"/>
      </w:rPr>
      <w:t>PARA LA ORGANIZACION Y ADMINISTRACION ESCOLAR 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59A585A"/>
    <w:multiLevelType w:val="singleLevel"/>
    <w:tmpl w:val="0C0A0017"/>
    <w:lvl w:ilvl="0">
      <w:start w:val="1"/>
      <w:numFmt w:val="lowerLetter"/>
      <w:lvlText w:val="%1)"/>
      <w:lvlJc w:val="left"/>
      <w:pPr>
        <w:tabs>
          <w:tab w:val="num" w:pos="360"/>
        </w:tabs>
        <w:ind w:left="360" w:hanging="360"/>
      </w:pPr>
      <w:rPr>
        <w:rFonts w:hint="default"/>
      </w:rPr>
    </w:lvl>
  </w:abstractNum>
  <w:abstractNum w:abstractNumId="2">
    <w:nsid w:val="192846C7"/>
    <w:multiLevelType w:val="multilevel"/>
    <w:tmpl w:val="F642C4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979214E"/>
    <w:multiLevelType w:val="hybridMultilevel"/>
    <w:tmpl w:val="E6003E68"/>
    <w:lvl w:ilvl="0" w:tplc="A914D6F0">
      <w:start w:val="1"/>
      <w:numFmt w:val="bullet"/>
      <w:lvlText w:val="√"/>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54DB2336"/>
    <w:multiLevelType w:val="singleLevel"/>
    <w:tmpl w:val="0C0A0017"/>
    <w:lvl w:ilvl="0">
      <w:start w:val="1"/>
      <w:numFmt w:val="lowerLetter"/>
      <w:lvlText w:val="%1)"/>
      <w:lvlJc w:val="left"/>
      <w:pPr>
        <w:tabs>
          <w:tab w:val="num" w:pos="360"/>
        </w:tabs>
        <w:ind w:left="360" w:hanging="360"/>
      </w:pPr>
      <w:rPr>
        <w:rFonts w:hint="default"/>
      </w:rPr>
    </w:lvl>
  </w:abstractNum>
  <w:abstractNum w:abstractNumId="5">
    <w:nsid w:val="59781558"/>
    <w:multiLevelType w:val="hybridMultilevel"/>
    <w:tmpl w:val="FB9EA720"/>
    <w:lvl w:ilvl="0" w:tplc="62D631D0">
      <w:start w:val="1"/>
      <w:numFmt w:val="bullet"/>
      <w:lvlText w:val=""/>
      <w:lvlJc w:val="left"/>
      <w:pPr>
        <w:tabs>
          <w:tab w:val="num" w:pos="1429"/>
        </w:tabs>
        <w:ind w:left="1429"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6A61644C"/>
    <w:multiLevelType w:val="singleLevel"/>
    <w:tmpl w:val="0C0A0013"/>
    <w:lvl w:ilvl="0">
      <w:start w:val="1"/>
      <w:numFmt w:val="upperRoman"/>
      <w:lvlText w:val="%1."/>
      <w:lvlJc w:val="left"/>
      <w:pPr>
        <w:tabs>
          <w:tab w:val="num" w:pos="720"/>
        </w:tabs>
        <w:ind w:left="720" w:hanging="720"/>
      </w:pPr>
    </w:lvl>
  </w:abstractNum>
  <w:num w:numId="1">
    <w:abstractNumId w:val="4"/>
  </w:num>
  <w:num w:numId="2">
    <w:abstractNumId w:val="1"/>
  </w:num>
  <w:num w:numId="3">
    <w:abstractNumId w:val="6"/>
  </w:num>
  <w:num w:numId="4">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abstractNumId w:val="3"/>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onsecutiveHyphenLimit w:val="28257"/>
  <w:hyphenationZone w:val="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3DA"/>
    <w:rsid w:val="000A4CC4"/>
    <w:rsid w:val="001D2A90"/>
    <w:rsid w:val="003823D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DA"/>
    <w:rPr>
      <w:rFonts w:ascii="Arial" w:hAnsi="Arial" w:cs="Arial"/>
      <w:sz w:val="24"/>
      <w:szCs w:val="24"/>
      <w:lang w:val="es-ES" w:eastAsia="es-ES"/>
    </w:rPr>
  </w:style>
  <w:style w:type="paragraph" w:styleId="Ttulo1">
    <w:name w:val="heading 1"/>
    <w:basedOn w:val="Normal"/>
    <w:next w:val="Normal"/>
    <w:qFormat/>
    <w:pPr>
      <w:keepNext/>
      <w:outlineLvl w:val="0"/>
    </w:pPr>
    <w:rPr>
      <w:rFonts w:ascii="Times New Roman" w:hAnsi="Times New Roman"/>
      <w:sz w:val="36"/>
      <w:lang w:val="es-MX"/>
    </w:rPr>
  </w:style>
  <w:style w:type="paragraph" w:styleId="Ttulo4">
    <w:name w:val="heading 4"/>
    <w:basedOn w:val="Normal"/>
    <w:next w:val="Normal"/>
    <w:qFormat/>
    <w:pPr>
      <w:keepNext/>
      <w:outlineLvl w:val="3"/>
    </w:pPr>
    <w:rPr>
      <w:rFonts w:ascii="Times New Roman" w:hAnsi="Times New Roman"/>
      <w:b/>
      <w:sz w:val="44"/>
    </w:rPr>
  </w:style>
  <w:style w:type="paragraph" w:styleId="Ttulo5">
    <w:name w:val="heading 5"/>
    <w:basedOn w:val="Normal"/>
    <w:next w:val="Normal"/>
    <w:qFormat/>
    <w:pPr>
      <w:keepNext/>
      <w:jc w:val="center"/>
      <w:outlineLvl w:val="4"/>
    </w:pPr>
    <w:rPr>
      <w:rFonts w:ascii="Times New Roman" w:hAnsi="Times New Roman"/>
      <w:b/>
    </w:rPr>
  </w:style>
  <w:style w:type="paragraph" w:styleId="Ttulo6">
    <w:name w:val="heading 6"/>
    <w:basedOn w:val="Normal"/>
    <w:next w:val="Normal"/>
    <w:qFormat/>
    <w:pPr>
      <w:keepNext/>
      <w:outlineLvl w:val="5"/>
    </w:pPr>
    <w:rPr>
      <w:rFonts w:ascii="Times New Roman" w:hAnsi="Times New Roman"/>
      <w:b/>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mniPage1">
    <w:name w:val="OmniPage #1"/>
    <w:pPr>
      <w:tabs>
        <w:tab w:val="left" w:pos="50"/>
        <w:tab w:val="right" w:pos="8498"/>
      </w:tabs>
      <w:ind w:left="50" w:right="50"/>
    </w:pPr>
    <w:rPr>
      <w:lang w:val="en-US" w:eastAsia="es-ES"/>
    </w:rPr>
  </w:style>
  <w:style w:type="paragraph" w:customStyle="1" w:styleId="OmniPage2">
    <w:name w:val="OmniPage #2"/>
    <w:pPr>
      <w:tabs>
        <w:tab w:val="left" w:pos="50"/>
        <w:tab w:val="right" w:pos="3644"/>
      </w:tabs>
    </w:pPr>
    <w:rPr>
      <w:lang w:val="en-US" w:eastAsia="es-ES"/>
    </w:rPr>
  </w:style>
  <w:style w:type="paragraph" w:customStyle="1" w:styleId="OmniPage3">
    <w:name w:val="OmniPage #3"/>
    <w:pPr>
      <w:tabs>
        <w:tab w:val="left" w:pos="50"/>
        <w:tab w:val="right" w:pos="9168"/>
      </w:tabs>
      <w:jc w:val="both"/>
    </w:pPr>
    <w:rPr>
      <w:lang w:val="en-US" w:eastAsia="es-ES"/>
    </w:rPr>
  </w:style>
  <w:style w:type="paragraph" w:customStyle="1" w:styleId="OmniPage4">
    <w:name w:val="OmniPage #4"/>
    <w:pPr>
      <w:tabs>
        <w:tab w:val="left" w:pos="50"/>
        <w:tab w:val="right" w:pos="2109"/>
      </w:tabs>
    </w:pPr>
    <w:rPr>
      <w:lang w:val="en-US" w:eastAsia="es-ES"/>
    </w:rPr>
  </w:style>
  <w:style w:type="paragraph" w:customStyle="1" w:styleId="OmniPage5">
    <w:name w:val="OmniPage #5"/>
    <w:pPr>
      <w:tabs>
        <w:tab w:val="left" w:pos="50"/>
        <w:tab w:val="right" w:pos="9156"/>
      </w:tabs>
      <w:jc w:val="both"/>
    </w:pPr>
    <w:rPr>
      <w:lang w:val="en-US" w:eastAsia="es-ES"/>
    </w:rPr>
  </w:style>
  <w:style w:type="paragraph" w:customStyle="1" w:styleId="OmniPage6">
    <w:name w:val="OmniPage #6"/>
    <w:pPr>
      <w:tabs>
        <w:tab w:val="left" w:pos="50"/>
        <w:tab w:val="right" w:pos="9159"/>
      </w:tabs>
      <w:jc w:val="both"/>
    </w:pPr>
    <w:rPr>
      <w:lang w:val="en-US" w:eastAsia="es-ES"/>
    </w:rPr>
  </w:style>
  <w:style w:type="paragraph" w:customStyle="1" w:styleId="OmniPage7">
    <w:name w:val="OmniPage #7"/>
    <w:pPr>
      <w:tabs>
        <w:tab w:val="left" w:pos="50"/>
        <w:tab w:val="right" w:pos="9152"/>
      </w:tabs>
      <w:jc w:val="both"/>
    </w:pPr>
    <w:rPr>
      <w:lang w:val="en-US" w:eastAsia="es-ES"/>
    </w:rPr>
  </w:style>
  <w:style w:type="paragraph" w:customStyle="1" w:styleId="OmniPage8">
    <w:name w:val="OmniPage #8"/>
    <w:pPr>
      <w:tabs>
        <w:tab w:val="left" w:pos="50"/>
        <w:tab w:val="right" w:pos="9169"/>
      </w:tabs>
      <w:jc w:val="both"/>
    </w:pPr>
    <w:rPr>
      <w:lang w:val="en-US" w:eastAsia="es-ES"/>
    </w:rPr>
  </w:style>
  <w:style w:type="paragraph" w:customStyle="1" w:styleId="OmniPage9">
    <w:name w:val="OmniPage #9"/>
    <w:pPr>
      <w:tabs>
        <w:tab w:val="left" w:pos="50"/>
        <w:tab w:val="right" w:pos="9157"/>
      </w:tabs>
      <w:jc w:val="both"/>
    </w:pPr>
    <w:rPr>
      <w:lang w:val="en-US" w:eastAsia="es-ES"/>
    </w:rPr>
  </w:style>
  <w:style w:type="paragraph" w:customStyle="1" w:styleId="OmniPage10">
    <w:name w:val="OmniPage #10"/>
    <w:pPr>
      <w:tabs>
        <w:tab w:val="left" w:pos="50"/>
        <w:tab w:val="right" w:pos="9155"/>
      </w:tabs>
      <w:jc w:val="both"/>
    </w:pPr>
    <w:rPr>
      <w:lang w:val="en-US" w:eastAsia="es-ES"/>
    </w:rPr>
  </w:style>
  <w:style w:type="paragraph" w:customStyle="1" w:styleId="OmniPage11">
    <w:name w:val="OmniPage #11"/>
    <w:pPr>
      <w:tabs>
        <w:tab w:val="left" w:pos="50"/>
        <w:tab w:val="right" w:pos="135"/>
      </w:tabs>
    </w:pPr>
    <w:rPr>
      <w:lang w:val="en-US" w:eastAsia="es-ES"/>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style>
  <w:style w:type="character" w:styleId="Textoennegrita">
    <w:name w:val="Strong"/>
    <w:basedOn w:val="Fuentedeprrafopredeter"/>
    <w:qFormat/>
    <w:rPr>
      <w:b/>
    </w:rPr>
  </w:style>
  <w:style w:type="paragraph" w:customStyle="1" w:styleId="Blockquote">
    <w:name w:val="Blockquote"/>
    <w:basedOn w:val="Normal"/>
    <w:pPr>
      <w:widowControl w:val="0"/>
      <w:spacing w:before="100" w:after="100"/>
      <w:ind w:left="360" w:right="360"/>
    </w:pPr>
    <w:rPr>
      <w:rFonts w:ascii="Times New Roman" w:hAnsi="Times New Roman"/>
      <w:snapToGrid w:val="0"/>
      <w:lang w:val="es-ES_tradnl"/>
    </w:rPr>
  </w:style>
  <w:style w:type="paragraph" w:styleId="Textoindependiente2">
    <w:name w:val="Body Text 2"/>
    <w:basedOn w:val="Normal"/>
    <w:semiHidden/>
    <w:pPr>
      <w:jc w:val="both"/>
    </w:pPr>
    <w:rPr>
      <w:rFonts w:ascii="Times New Roman" w:hAnsi="Times New Roman"/>
      <w:i/>
      <w:sz w:val="40"/>
    </w:rPr>
  </w:style>
  <w:style w:type="character" w:styleId="Hipervnculo">
    <w:name w:val="Hyperlink"/>
    <w:basedOn w:val="Fuentedeprrafopredeter"/>
    <w:rsid w:val="003823DA"/>
    <w:rPr>
      <w:color w:val="0000FF"/>
      <w:u w:val="single"/>
    </w:rPr>
  </w:style>
  <w:style w:type="paragraph" w:styleId="Textodeglobo">
    <w:name w:val="Balloon Text"/>
    <w:basedOn w:val="Normal"/>
    <w:link w:val="TextodegloboCar"/>
    <w:uiPriority w:val="99"/>
    <w:semiHidden/>
    <w:unhideWhenUsed/>
    <w:rsid w:val="001D2A90"/>
    <w:rPr>
      <w:rFonts w:ascii="Tahoma" w:hAnsi="Tahoma" w:cs="Tahoma"/>
      <w:sz w:val="16"/>
      <w:szCs w:val="16"/>
    </w:rPr>
  </w:style>
  <w:style w:type="character" w:customStyle="1" w:styleId="TextodegloboCar">
    <w:name w:val="Texto de globo Car"/>
    <w:basedOn w:val="Fuentedeprrafopredeter"/>
    <w:link w:val="Textodeglobo"/>
    <w:uiPriority w:val="99"/>
    <w:semiHidden/>
    <w:rsid w:val="001D2A90"/>
    <w:rPr>
      <w:rFonts w:ascii="Tahoma" w:hAnsi="Tahoma" w:cs="Tahoma"/>
      <w:sz w:val="16"/>
      <w:szCs w:val="16"/>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DA"/>
    <w:rPr>
      <w:rFonts w:ascii="Arial" w:hAnsi="Arial" w:cs="Arial"/>
      <w:sz w:val="24"/>
      <w:szCs w:val="24"/>
      <w:lang w:val="es-ES" w:eastAsia="es-ES"/>
    </w:rPr>
  </w:style>
  <w:style w:type="paragraph" w:styleId="Ttulo1">
    <w:name w:val="heading 1"/>
    <w:basedOn w:val="Normal"/>
    <w:next w:val="Normal"/>
    <w:qFormat/>
    <w:pPr>
      <w:keepNext/>
      <w:outlineLvl w:val="0"/>
    </w:pPr>
    <w:rPr>
      <w:rFonts w:ascii="Times New Roman" w:hAnsi="Times New Roman"/>
      <w:sz w:val="36"/>
      <w:lang w:val="es-MX"/>
    </w:rPr>
  </w:style>
  <w:style w:type="paragraph" w:styleId="Ttulo4">
    <w:name w:val="heading 4"/>
    <w:basedOn w:val="Normal"/>
    <w:next w:val="Normal"/>
    <w:qFormat/>
    <w:pPr>
      <w:keepNext/>
      <w:outlineLvl w:val="3"/>
    </w:pPr>
    <w:rPr>
      <w:rFonts w:ascii="Times New Roman" w:hAnsi="Times New Roman"/>
      <w:b/>
      <w:sz w:val="44"/>
    </w:rPr>
  </w:style>
  <w:style w:type="paragraph" w:styleId="Ttulo5">
    <w:name w:val="heading 5"/>
    <w:basedOn w:val="Normal"/>
    <w:next w:val="Normal"/>
    <w:qFormat/>
    <w:pPr>
      <w:keepNext/>
      <w:jc w:val="center"/>
      <w:outlineLvl w:val="4"/>
    </w:pPr>
    <w:rPr>
      <w:rFonts w:ascii="Times New Roman" w:hAnsi="Times New Roman"/>
      <w:b/>
    </w:rPr>
  </w:style>
  <w:style w:type="paragraph" w:styleId="Ttulo6">
    <w:name w:val="heading 6"/>
    <w:basedOn w:val="Normal"/>
    <w:next w:val="Normal"/>
    <w:qFormat/>
    <w:pPr>
      <w:keepNext/>
      <w:outlineLvl w:val="5"/>
    </w:pPr>
    <w:rPr>
      <w:rFonts w:ascii="Times New Roman" w:hAnsi="Times New Roman"/>
      <w:b/>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OmniPage1">
    <w:name w:val="OmniPage #1"/>
    <w:pPr>
      <w:tabs>
        <w:tab w:val="left" w:pos="50"/>
        <w:tab w:val="right" w:pos="8498"/>
      </w:tabs>
      <w:ind w:left="50" w:right="50"/>
    </w:pPr>
    <w:rPr>
      <w:lang w:val="en-US" w:eastAsia="es-ES"/>
    </w:rPr>
  </w:style>
  <w:style w:type="paragraph" w:customStyle="1" w:styleId="OmniPage2">
    <w:name w:val="OmniPage #2"/>
    <w:pPr>
      <w:tabs>
        <w:tab w:val="left" w:pos="50"/>
        <w:tab w:val="right" w:pos="3644"/>
      </w:tabs>
    </w:pPr>
    <w:rPr>
      <w:lang w:val="en-US" w:eastAsia="es-ES"/>
    </w:rPr>
  </w:style>
  <w:style w:type="paragraph" w:customStyle="1" w:styleId="OmniPage3">
    <w:name w:val="OmniPage #3"/>
    <w:pPr>
      <w:tabs>
        <w:tab w:val="left" w:pos="50"/>
        <w:tab w:val="right" w:pos="9168"/>
      </w:tabs>
      <w:jc w:val="both"/>
    </w:pPr>
    <w:rPr>
      <w:lang w:val="en-US" w:eastAsia="es-ES"/>
    </w:rPr>
  </w:style>
  <w:style w:type="paragraph" w:customStyle="1" w:styleId="OmniPage4">
    <w:name w:val="OmniPage #4"/>
    <w:pPr>
      <w:tabs>
        <w:tab w:val="left" w:pos="50"/>
        <w:tab w:val="right" w:pos="2109"/>
      </w:tabs>
    </w:pPr>
    <w:rPr>
      <w:lang w:val="en-US" w:eastAsia="es-ES"/>
    </w:rPr>
  </w:style>
  <w:style w:type="paragraph" w:customStyle="1" w:styleId="OmniPage5">
    <w:name w:val="OmniPage #5"/>
    <w:pPr>
      <w:tabs>
        <w:tab w:val="left" w:pos="50"/>
        <w:tab w:val="right" w:pos="9156"/>
      </w:tabs>
      <w:jc w:val="both"/>
    </w:pPr>
    <w:rPr>
      <w:lang w:val="en-US" w:eastAsia="es-ES"/>
    </w:rPr>
  </w:style>
  <w:style w:type="paragraph" w:customStyle="1" w:styleId="OmniPage6">
    <w:name w:val="OmniPage #6"/>
    <w:pPr>
      <w:tabs>
        <w:tab w:val="left" w:pos="50"/>
        <w:tab w:val="right" w:pos="9159"/>
      </w:tabs>
      <w:jc w:val="both"/>
    </w:pPr>
    <w:rPr>
      <w:lang w:val="en-US" w:eastAsia="es-ES"/>
    </w:rPr>
  </w:style>
  <w:style w:type="paragraph" w:customStyle="1" w:styleId="OmniPage7">
    <w:name w:val="OmniPage #7"/>
    <w:pPr>
      <w:tabs>
        <w:tab w:val="left" w:pos="50"/>
        <w:tab w:val="right" w:pos="9152"/>
      </w:tabs>
      <w:jc w:val="both"/>
    </w:pPr>
    <w:rPr>
      <w:lang w:val="en-US" w:eastAsia="es-ES"/>
    </w:rPr>
  </w:style>
  <w:style w:type="paragraph" w:customStyle="1" w:styleId="OmniPage8">
    <w:name w:val="OmniPage #8"/>
    <w:pPr>
      <w:tabs>
        <w:tab w:val="left" w:pos="50"/>
        <w:tab w:val="right" w:pos="9169"/>
      </w:tabs>
      <w:jc w:val="both"/>
    </w:pPr>
    <w:rPr>
      <w:lang w:val="en-US" w:eastAsia="es-ES"/>
    </w:rPr>
  </w:style>
  <w:style w:type="paragraph" w:customStyle="1" w:styleId="OmniPage9">
    <w:name w:val="OmniPage #9"/>
    <w:pPr>
      <w:tabs>
        <w:tab w:val="left" w:pos="50"/>
        <w:tab w:val="right" w:pos="9157"/>
      </w:tabs>
      <w:jc w:val="both"/>
    </w:pPr>
    <w:rPr>
      <w:lang w:val="en-US" w:eastAsia="es-ES"/>
    </w:rPr>
  </w:style>
  <w:style w:type="paragraph" w:customStyle="1" w:styleId="OmniPage10">
    <w:name w:val="OmniPage #10"/>
    <w:pPr>
      <w:tabs>
        <w:tab w:val="left" w:pos="50"/>
        <w:tab w:val="right" w:pos="9155"/>
      </w:tabs>
      <w:jc w:val="both"/>
    </w:pPr>
    <w:rPr>
      <w:lang w:val="en-US" w:eastAsia="es-ES"/>
    </w:rPr>
  </w:style>
  <w:style w:type="paragraph" w:customStyle="1" w:styleId="OmniPage11">
    <w:name w:val="OmniPage #11"/>
    <w:pPr>
      <w:tabs>
        <w:tab w:val="left" w:pos="50"/>
        <w:tab w:val="right" w:pos="135"/>
      </w:tabs>
    </w:pPr>
    <w:rPr>
      <w:lang w:val="en-US" w:eastAsia="es-ES"/>
    </w:rPr>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Encabezado">
    <w:name w:val="header"/>
    <w:basedOn w:val="Normal"/>
    <w:semiHidden/>
    <w:pPr>
      <w:tabs>
        <w:tab w:val="center" w:pos="4419"/>
        <w:tab w:val="right" w:pos="8838"/>
      </w:tabs>
    </w:pPr>
  </w:style>
  <w:style w:type="character" w:styleId="Textoennegrita">
    <w:name w:val="Strong"/>
    <w:basedOn w:val="Fuentedeprrafopredeter"/>
    <w:qFormat/>
    <w:rPr>
      <w:b/>
    </w:rPr>
  </w:style>
  <w:style w:type="paragraph" w:customStyle="1" w:styleId="Blockquote">
    <w:name w:val="Blockquote"/>
    <w:basedOn w:val="Normal"/>
    <w:pPr>
      <w:widowControl w:val="0"/>
      <w:spacing w:before="100" w:after="100"/>
      <w:ind w:left="360" w:right="360"/>
    </w:pPr>
    <w:rPr>
      <w:rFonts w:ascii="Times New Roman" w:hAnsi="Times New Roman"/>
      <w:snapToGrid w:val="0"/>
      <w:lang w:val="es-ES_tradnl"/>
    </w:rPr>
  </w:style>
  <w:style w:type="paragraph" w:styleId="Textoindependiente2">
    <w:name w:val="Body Text 2"/>
    <w:basedOn w:val="Normal"/>
    <w:semiHidden/>
    <w:pPr>
      <w:jc w:val="both"/>
    </w:pPr>
    <w:rPr>
      <w:rFonts w:ascii="Times New Roman" w:hAnsi="Times New Roman"/>
      <w:i/>
      <w:sz w:val="40"/>
    </w:rPr>
  </w:style>
  <w:style w:type="character" w:styleId="Hipervnculo">
    <w:name w:val="Hyperlink"/>
    <w:basedOn w:val="Fuentedeprrafopredeter"/>
    <w:rsid w:val="003823DA"/>
    <w:rPr>
      <w:color w:val="0000FF"/>
      <w:u w:val="single"/>
    </w:rPr>
  </w:style>
  <w:style w:type="paragraph" w:styleId="Textodeglobo">
    <w:name w:val="Balloon Text"/>
    <w:basedOn w:val="Normal"/>
    <w:link w:val="TextodegloboCar"/>
    <w:uiPriority w:val="99"/>
    <w:semiHidden/>
    <w:unhideWhenUsed/>
    <w:rsid w:val="001D2A90"/>
    <w:rPr>
      <w:rFonts w:ascii="Tahoma" w:hAnsi="Tahoma" w:cs="Tahoma"/>
      <w:sz w:val="16"/>
      <w:szCs w:val="16"/>
    </w:rPr>
  </w:style>
  <w:style w:type="character" w:customStyle="1" w:styleId="TextodegloboCar">
    <w:name w:val="Texto de globo Car"/>
    <w:basedOn w:val="Fuentedeprrafopredeter"/>
    <w:link w:val="Textodeglobo"/>
    <w:uiPriority w:val="99"/>
    <w:semiHidden/>
    <w:rsid w:val="001D2A90"/>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uzroja.org.a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y\Documents\Plantillas\MembreteG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MembreteGC.dot</Template>
  <TotalTime>2</TotalTime>
  <Pages>1</Pages>
  <Words>672</Words>
  <Characters>3696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Gobierno de la Ciudad de Buenos Aires</vt:lpstr>
    </vt:vector>
  </TitlesOfParts>
  <Company>REDES S.A.</Company>
  <LinksUpToDate>false</LinksUpToDate>
  <CharactersWithSpaces>4360</CharactersWithSpaces>
  <SharedDoc>false</SharedDoc>
  <HLinks>
    <vt:vector size="6" baseType="variant">
      <vt:variant>
        <vt:i4>7077929</vt:i4>
      </vt:variant>
      <vt:variant>
        <vt:i4>1025</vt:i4>
      </vt:variant>
      <vt:variant>
        <vt:i4>1025</vt:i4>
      </vt:variant>
      <vt:variant>
        <vt:i4>1</vt:i4>
      </vt:variant>
      <vt:variant>
        <vt:lpwstr>C:\PM5\REDES\IMAGES\Redes.gif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de la Ciudad de Buenos Aires</dc:title>
  <dc:creator>Andy</dc:creator>
  <cp:lastModifiedBy>Andy</cp:lastModifiedBy>
  <cp:revision>1</cp:revision>
  <cp:lastPrinted>1998-05-15T16:55:00Z</cp:lastPrinted>
  <dcterms:created xsi:type="dcterms:W3CDTF">2017-06-15T18:04:00Z</dcterms:created>
  <dcterms:modified xsi:type="dcterms:W3CDTF">2017-06-15T18:06:00Z</dcterms:modified>
</cp:coreProperties>
</file>