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E" w:rsidRPr="00B75433" w:rsidRDefault="00C94CAE" w:rsidP="00C94CAE">
      <w:pPr>
        <w:pStyle w:val="Ttulo"/>
        <w:jc w:val="both"/>
        <w:rPr>
          <w:rFonts w:ascii="Helvetica" w:hAnsi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Temas Laborales</w:t>
      </w:r>
    </w:p>
    <w:p w:rsidR="00C94CAE" w:rsidRDefault="00C94CAE" w:rsidP="00C94CAE">
      <w:pPr>
        <w:pStyle w:val="Ttulo"/>
        <w:jc w:val="both"/>
        <w:rPr>
          <w:rFonts w:ascii="Helvetica" w:hAnsi="Helvetica"/>
          <w:sz w:val="22"/>
          <w:szCs w:val="22"/>
          <w:u w:val="single"/>
        </w:rPr>
      </w:pPr>
    </w:p>
    <w:p w:rsidR="00C94CAE" w:rsidRPr="00B75433" w:rsidRDefault="00C94CAE" w:rsidP="00C94CAE">
      <w:pPr>
        <w:jc w:val="both"/>
        <w:rPr>
          <w:rStyle w:val="Textoennegrita"/>
          <w:rFonts w:ascii="Helvetica" w:hAnsi="Helvetica"/>
          <w:sz w:val="44"/>
          <w:szCs w:val="44"/>
        </w:rPr>
      </w:pPr>
    </w:p>
    <w:p w:rsidR="00C94CAE" w:rsidRPr="00B75433" w:rsidRDefault="00C94CAE" w:rsidP="00C94CAE">
      <w:pPr>
        <w:ind w:left="720"/>
        <w:jc w:val="center"/>
        <w:rPr>
          <w:rFonts w:ascii="Helvetica" w:hAnsi="Helvetica"/>
          <w:b/>
          <w:bCs/>
          <w:sz w:val="44"/>
          <w:szCs w:val="44"/>
        </w:rPr>
      </w:pPr>
      <w:r w:rsidRPr="00B75433">
        <w:rPr>
          <w:rFonts w:ascii="Helvetica" w:hAnsi="Helvetica"/>
          <w:b/>
          <w:bCs/>
          <w:sz w:val="44"/>
          <w:szCs w:val="44"/>
        </w:rPr>
        <w:t>Receso Escolar - Vacaciones</w:t>
      </w:r>
    </w:p>
    <w:p w:rsidR="00C94CAE" w:rsidRPr="00B75433" w:rsidRDefault="00C94CAE" w:rsidP="00C94CAE">
      <w:pPr>
        <w:ind w:left="720"/>
        <w:jc w:val="center"/>
        <w:rPr>
          <w:rFonts w:ascii="Helvetica" w:hAnsi="Helvetica"/>
          <w:b/>
          <w:bCs/>
          <w:sz w:val="32"/>
          <w:szCs w:val="32"/>
        </w:rPr>
      </w:pPr>
      <w:r w:rsidRPr="00B75433">
        <w:rPr>
          <w:rFonts w:ascii="Helvetica" w:hAnsi="Helvetica"/>
          <w:b/>
          <w:bCs/>
          <w:sz w:val="32"/>
          <w:szCs w:val="32"/>
        </w:rPr>
        <w:t>Licencia por Enfermedad en ambas situaciones</w:t>
      </w:r>
    </w:p>
    <w:p w:rsidR="00C94CAE" w:rsidRDefault="00C94CAE" w:rsidP="00C94CAE">
      <w:pPr>
        <w:pStyle w:val="Ttulo"/>
        <w:rPr>
          <w:rFonts w:ascii="Helvetica" w:hAnsi="Helvetica"/>
          <w:sz w:val="22"/>
          <w:szCs w:val="22"/>
          <w:u w:val="single"/>
        </w:rPr>
      </w:pPr>
    </w:p>
    <w:p w:rsidR="00C94CAE" w:rsidRPr="00D4578D" w:rsidRDefault="00C94CAE" w:rsidP="00C94CAE">
      <w:pPr>
        <w:spacing w:before="100" w:beforeAutospacing="1" w:after="100" w:afterAutospacing="1"/>
        <w:jc w:val="both"/>
        <w:rPr>
          <w:rFonts w:ascii="Helvetica" w:hAnsi="Helvetica" w:cs="Helvetica"/>
          <w:b/>
          <w:i/>
          <w:sz w:val="22"/>
          <w:szCs w:val="22"/>
        </w:rPr>
      </w:pPr>
      <w:r w:rsidRPr="00D4578D">
        <w:rPr>
          <w:rFonts w:ascii="Helvetica" w:hAnsi="Helvetica" w:cs="Helvetica"/>
          <w:b/>
          <w:i/>
          <w:sz w:val="22"/>
          <w:szCs w:val="22"/>
        </w:rPr>
        <w:t>- ¿Es asimilable el concepto “RECESO ESCOLAR” al de “LICENCIA ANUAL ORDINARIA o VACACIONES”?</w:t>
      </w:r>
    </w:p>
    <w:p w:rsidR="00C94CAE" w:rsidRPr="00D4578D" w:rsidRDefault="00C94CAE" w:rsidP="00C94CAE">
      <w:pPr>
        <w:spacing w:before="100" w:beforeAutospacing="1" w:after="100" w:afterAutospacing="1"/>
        <w:jc w:val="both"/>
        <w:rPr>
          <w:rFonts w:ascii="Helvetica" w:hAnsi="Helvetica"/>
          <w:sz w:val="22"/>
          <w:szCs w:val="22"/>
        </w:rPr>
      </w:pPr>
      <w:r w:rsidRPr="00D4578D">
        <w:rPr>
          <w:rFonts w:ascii="Helvetica" w:hAnsi="Helvetica" w:cs="Helvetica"/>
          <w:sz w:val="22"/>
          <w:szCs w:val="22"/>
        </w:rPr>
        <w:t>No, dado que se trata de diferentes situaciones. El receso escolar NO IMPLICA VACACIONES PARA EL PERSONAL, ya que éstas resultan ser (</w:t>
      </w:r>
      <w:r>
        <w:rPr>
          <w:rFonts w:ascii="Helvetica" w:hAnsi="Helvetica" w:cs="Helvetica"/>
          <w:sz w:val="22"/>
          <w:szCs w:val="22"/>
        </w:rPr>
        <w:t>conforme</w:t>
      </w:r>
      <w:r w:rsidRPr="00D4578D">
        <w:rPr>
          <w:rFonts w:ascii="Helvetica" w:hAnsi="Helvetica" w:cs="Helvetica"/>
          <w:sz w:val="22"/>
          <w:szCs w:val="22"/>
        </w:rPr>
        <w:t xml:space="preserve"> l</w:t>
      </w:r>
      <w:r>
        <w:rPr>
          <w:rFonts w:ascii="Helvetica" w:hAnsi="Helvetica" w:cs="Helvetica"/>
          <w:sz w:val="22"/>
          <w:szCs w:val="22"/>
        </w:rPr>
        <w:t>o determina la</w:t>
      </w:r>
      <w:r w:rsidRPr="00D4578D">
        <w:rPr>
          <w:rFonts w:ascii="Helvetica" w:hAnsi="Helvetica" w:cs="Helvetica"/>
          <w:sz w:val="22"/>
          <w:szCs w:val="22"/>
        </w:rPr>
        <w:t xml:space="preserve"> Ley de Contrato de Trabajo) </w:t>
      </w:r>
      <w:r w:rsidRPr="00D4578D">
        <w:rPr>
          <w:rFonts w:ascii="Helvetica" w:hAnsi="Helvetica"/>
          <w:sz w:val="22"/>
          <w:szCs w:val="22"/>
        </w:rPr>
        <w:t>el período de descanso anual remunerado, ya sea fijado por la ley, por el convenio colectivo o el estatuto, al que tiene derecho todo trabajador que ha prestado un mínimo de servicios a lo largo del año</w:t>
      </w:r>
      <w:r>
        <w:rPr>
          <w:rFonts w:ascii="Helvetica" w:hAnsi="Helvetica"/>
          <w:sz w:val="22"/>
          <w:szCs w:val="22"/>
        </w:rPr>
        <w:t>,</w:t>
      </w:r>
      <w:r w:rsidRPr="00D4578D">
        <w:rPr>
          <w:rFonts w:ascii="Helvetica" w:hAnsi="Helvetica"/>
          <w:sz w:val="22"/>
          <w:szCs w:val="22"/>
        </w:rPr>
        <w:t xml:space="preserve"> a fin de lograr su restablecimiento físico y psíquico.</w:t>
      </w:r>
    </w:p>
    <w:p w:rsidR="00C94CAE" w:rsidRPr="00D4578D" w:rsidRDefault="00C94CAE" w:rsidP="00C94CAE">
      <w:pPr>
        <w:spacing w:before="100" w:beforeAutospacing="1" w:after="100" w:afterAutospacing="1"/>
        <w:jc w:val="both"/>
        <w:rPr>
          <w:rFonts w:ascii="Helvetica" w:hAnsi="Helvetica"/>
          <w:sz w:val="22"/>
          <w:szCs w:val="22"/>
          <w:lang w:val="es-ES"/>
        </w:rPr>
      </w:pPr>
      <w:r w:rsidRPr="00D4578D">
        <w:rPr>
          <w:rFonts w:ascii="Helvetica" w:hAnsi="Helvetica"/>
          <w:sz w:val="22"/>
          <w:szCs w:val="22"/>
          <w:lang w:val="es-ES"/>
        </w:rPr>
        <w:t>Podemos asimismo recordar un fallo judicial que ratifica esta postura:</w:t>
      </w:r>
    </w:p>
    <w:p w:rsidR="00C94CAE" w:rsidRPr="00D4578D" w:rsidRDefault="00C94CAE" w:rsidP="00C94CAE">
      <w:pPr>
        <w:spacing w:before="100" w:beforeAutospacing="1" w:after="100" w:afterAutospacing="1"/>
        <w:jc w:val="both"/>
        <w:rPr>
          <w:rFonts w:ascii="Helvetica" w:hAnsi="Helvetica"/>
          <w:b/>
          <w:i/>
        </w:rPr>
      </w:pPr>
      <w:r w:rsidRPr="00D4578D">
        <w:rPr>
          <w:rFonts w:ascii="Helvetica" w:hAnsi="Helvetica"/>
          <w:b/>
          <w:i/>
        </w:rPr>
        <w:t xml:space="preserve">Docentes. Receso escolar. No equiparación con las vacaciones. </w:t>
      </w:r>
      <w:r w:rsidRPr="00D4578D">
        <w:rPr>
          <w:rFonts w:ascii="Helvetica" w:hAnsi="Helvetica"/>
          <w:i/>
        </w:rPr>
        <w:t xml:space="preserve">El receso escolar no es equiparable a las vacaciones en el sentido técnico que a éstas les asigna la LCT, </w:t>
      </w:r>
      <w:proofErr w:type="gramStart"/>
      <w:r w:rsidRPr="00D4578D">
        <w:rPr>
          <w:rFonts w:ascii="Helvetica" w:hAnsi="Helvetica"/>
          <w:i/>
        </w:rPr>
        <w:t>dado que</w:t>
      </w:r>
      <w:proofErr w:type="gramEnd"/>
      <w:r w:rsidRPr="00D4578D">
        <w:rPr>
          <w:rFonts w:ascii="Helvetica" w:hAnsi="Helvetica"/>
          <w:i/>
        </w:rPr>
        <w:t xml:space="preserve"> si bien el docente no presta servicios específicos durante aquél período, nada impide que se encuentre a disposición de su empleador (en igual sentido Sala II </w:t>
      </w:r>
      <w:proofErr w:type="spellStart"/>
      <w:r w:rsidRPr="00D4578D">
        <w:rPr>
          <w:rFonts w:ascii="Helvetica" w:hAnsi="Helvetica"/>
          <w:i/>
        </w:rPr>
        <w:t>Sent</w:t>
      </w:r>
      <w:proofErr w:type="spellEnd"/>
      <w:r w:rsidRPr="00D4578D">
        <w:rPr>
          <w:rFonts w:ascii="Helvetica" w:hAnsi="Helvetica"/>
          <w:i/>
        </w:rPr>
        <w:t>. 44942 del 16/2/78 “</w:t>
      </w:r>
      <w:proofErr w:type="spellStart"/>
      <w:r w:rsidRPr="00D4578D">
        <w:rPr>
          <w:rFonts w:ascii="Helvetica" w:hAnsi="Helvetica"/>
          <w:i/>
        </w:rPr>
        <w:t>Saporiti</w:t>
      </w:r>
      <w:proofErr w:type="spellEnd"/>
      <w:r w:rsidRPr="00D4578D">
        <w:rPr>
          <w:rFonts w:ascii="Helvetica" w:hAnsi="Helvetica"/>
          <w:i/>
        </w:rPr>
        <w:t xml:space="preserve">, Ernestina c/ Saint Charles </w:t>
      </w:r>
      <w:proofErr w:type="spellStart"/>
      <w:r w:rsidRPr="00D4578D">
        <w:rPr>
          <w:rFonts w:ascii="Helvetica" w:hAnsi="Helvetica"/>
          <w:i/>
        </w:rPr>
        <w:t>School</w:t>
      </w:r>
      <w:proofErr w:type="spellEnd"/>
      <w:r w:rsidRPr="00D4578D">
        <w:rPr>
          <w:rFonts w:ascii="Helvetica" w:hAnsi="Helvetica"/>
          <w:i/>
        </w:rPr>
        <w:t xml:space="preserve"> SA”). </w:t>
      </w:r>
      <w:r w:rsidRPr="00D4578D">
        <w:rPr>
          <w:rFonts w:ascii="Helvetica" w:hAnsi="Helvetica"/>
          <w:i/>
          <w:lang w:val="es-ES"/>
        </w:rPr>
        <w:t xml:space="preserve">CNAT Sala III </w:t>
      </w:r>
      <w:proofErr w:type="spellStart"/>
      <w:r w:rsidRPr="00D4578D">
        <w:rPr>
          <w:rFonts w:ascii="Helvetica" w:hAnsi="Helvetica"/>
          <w:i/>
          <w:lang w:val="es-ES"/>
        </w:rPr>
        <w:t>Expte</w:t>
      </w:r>
      <w:proofErr w:type="spellEnd"/>
      <w:r w:rsidRPr="00D4578D">
        <w:rPr>
          <w:rFonts w:ascii="Helvetica" w:hAnsi="Helvetica"/>
          <w:i/>
          <w:lang w:val="es-ES"/>
        </w:rPr>
        <w:t xml:space="preserve"> n° 10439/01 </w:t>
      </w:r>
      <w:proofErr w:type="spellStart"/>
      <w:r w:rsidRPr="00D4578D">
        <w:rPr>
          <w:rFonts w:ascii="Helvetica" w:hAnsi="Helvetica"/>
          <w:i/>
          <w:lang w:val="es-ES"/>
        </w:rPr>
        <w:t>sent</w:t>
      </w:r>
      <w:proofErr w:type="spellEnd"/>
      <w:r w:rsidRPr="00D4578D">
        <w:rPr>
          <w:rFonts w:ascii="Helvetica" w:hAnsi="Helvetica"/>
          <w:i/>
          <w:lang w:val="es-ES"/>
        </w:rPr>
        <w:t xml:space="preserve">. </w:t>
      </w:r>
      <w:r w:rsidRPr="00D4578D">
        <w:rPr>
          <w:rFonts w:ascii="Helvetica" w:hAnsi="Helvetica"/>
          <w:i/>
        </w:rPr>
        <w:t>84988 30/6/</w:t>
      </w:r>
      <w:r w:rsidRPr="00C94CAE">
        <w:rPr>
          <w:rFonts w:ascii="Helvetica" w:hAnsi="Helvetica"/>
          <w:i/>
        </w:rPr>
        <w:t>03 “</w:t>
      </w:r>
      <w:proofErr w:type="spellStart"/>
      <w:r w:rsidRPr="00C94CAE">
        <w:rPr>
          <w:rFonts w:ascii="Helvetica" w:hAnsi="Helvetica"/>
          <w:i/>
        </w:rPr>
        <w:t>Pirato</w:t>
      </w:r>
      <w:proofErr w:type="spellEnd"/>
      <w:r w:rsidRPr="00C94CAE">
        <w:rPr>
          <w:rFonts w:ascii="Helvetica" w:hAnsi="Helvetica"/>
          <w:i/>
        </w:rPr>
        <w:t xml:space="preserve"> Mazza, Luis y otros c/ IADES </w:t>
      </w:r>
      <w:proofErr w:type="spellStart"/>
      <w:r w:rsidRPr="00C94CAE">
        <w:rPr>
          <w:rFonts w:ascii="Helvetica" w:hAnsi="Helvetica"/>
          <w:i/>
        </w:rPr>
        <w:t>Soc</w:t>
      </w:r>
      <w:proofErr w:type="spellEnd"/>
      <w:r w:rsidRPr="00C94CAE">
        <w:rPr>
          <w:rFonts w:ascii="Helvetica" w:hAnsi="Helvetica"/>
          <w:i/>
        </w:rPr>
        <w:t xml:space="preserve"> de Hecho y otros s/ despido” (P.- G.-)</w:t>
      </w:r>
    </w:p>
    <w:p w:rsidR="00C94CAE" w:rsidRPr="00D4578D" w:rsidRDefault="00C94CAE" w:rsidP="00C94CAE">
      <w:pPr>
        <w:spacing w:before="100" w:beforeAutospacing="1" w:after="100" w:afterAutospacing="1"/>
        <w:jc w:val="both"/>
        <w:rPr>
          <w:rFonts w:ascii="Helvetica" w:hAnsi="Helvetica" w:cs="Helvetica"/>
          <w:b/>
          <w:i/>
          <w:sz w:val="22"/>
          <w:szCs w:val="22"/>
        </w:rPr>
      </w:pPr>
      <w:r w:rsidRPr="00D4578D">
        <w:rPr>
          <w:rFonts w:ascii="Helvetica" w:hAnsi="Helvetica" w:cs="Helvetica"/>
          <w:b/>
          <w:i/>
          <w:sz w:val="22"/>
          <w:szCs w:val="22"/>
        </w:rPr>
        <w:t>- ¿Qué sucede si gozando del período de VACACIONES un empleado se enferma?</w:t>
      </w:r>
    </w:p>
    <w:p w:rsidR="00C94CAE" w:rsidRPr="00FB0F40" w:rsidRDefault="00C94CAE" w:rsidP="00C94CAE">
      <w:pPr>
        <w:jc w:val="both"/>
        <w:rPr>
          <w:rFonts w:ascii="Helvetica" w:hAnsi="Helvetica" w:cs="Helvetica"/>
          <w:sz w:val="22"/>
          <w:szCs w:val="22"/>
        </w:rPr>
      </w:pPr>
      <w:r w:rsidRPr="00D4578D">
        <w:rPr>
          <w:rFonts w:ascii="Helvetica" w:hAnsi="Helvetica" w:cs="Helvetica"/>
          <w:sz w:val="22"/>
          <w:szCs w:val="22"/>
        </w:rPr>
        <w:t xml:space="preserve">En caso que sea dentro del período legal que le corresponde al empleado de acuerdo a su encuadre, </w:t>
      </w:r>
      <w:r>
        <w:rPr>
          <w:rFonts w:ascii="Helvetica" w:hAnsi="Helvetica" w:cs="Helvetica"/>
          <w:sz w:val="22"/>
          <w:szCs w:val="22"/>
        </w:rPr>
        <w:t xml:space="preserve">las vacaciones se interrumpen. Por lo tanto, </w:t>
      </w:r>
      <w:r w:rsidRPr="00D4578D">
        <w:rPr>
          <w:rFonts w:ascii="Helvetica" w:hAnsi="Helvetica" w:cs="Helvetica"/>
          <w:sz w:val="22"/>
          <w:szCs w:val="22"/>
        </w:rPr>
        <w:t>lo correcto es que una vez que posea el alta médica usufructúe la licencia anual ordinaria</w:t>
      </w:r>
      <w:r>
        <w:rPr>
          <w:rFonts w:ascii="Helvetica" w:hAnsi="Helvetica" w:cs="Helvetica"/>
          <w:sz w:val="22"/>
          <w:szCs w:val="22"/>
        </w:rPr>
        <w:t>-</w:t>
      </w:r>
      <w:r w:rsidRPr="00D4578D">
        <w:rPr>
          <w:rFonts w:ascii="Helvetica" w:hAnsi="Helvetica" w:cs="Helvetica"/>
          <w:sz w:val="22"/>
          <w:szCs w:val="22"/>
        </w:rPr>
        <w:t>vacaciones</w:t>
      </w:r>
      <w:r>
        <w:rPr>
          <w:rFonts w:ascii="Helvetica" w:hAnsi="Helvetica" w:cs="Helvetica"/>
          <w:sz w:val="22"/>
          <w:szCs w:val="22"/>
        </w:rPr>
        <w:t xml:space="preserve"> que se hubiera visto impedido de </w:t>
      </w:r>
      <w:r w:rsidRPr="00FB0F40">
        <w:rPr>
          <w:rFonts w:ascii="Helvetica" w:hAnsi="Helvetica" w:cs="Helvetica"/>
          <w:sz w:val="22"/>
          <w:szCs w:val="22"/>
        </w:rPr>
        <w:t>gozar.</w:t>
      </w:r>
    </w:p>
    <w:p w:rsidR="00C94CAE" w:rsidRPr="00D4578D" w:rsidRDefault="00C94CAE" w:rsidP="00C94CAE">
      <w:pPr>
        <w:spacing w:before="100" w:beforeAutospacing="1" w:after="100" w:afterAutospacing="1"/>
        <w:jc w:val="both"/>
        <w:rPr>
          <w:rFonts w:ascii="Helvetica" w:hAnsi="Helvetica" w:cs="Helvetica"/>
          <w:b/>
          <w:i/>
          <w:sz w:val="22"/>
          <w:szCs w:val="22"/>
        </w:rPr>
      </w:pPr>
      <w:r w:rsidRPr="00D4578D">
        <w:rPr>
          <w:rFonts w:ascii="Helvetica" w:hAnsi="Helvetica" w:cs="Helvetica"/>
          <w:b/>
          <w:i/>
          <w:sz w:val="22"/>
          <w:szCs w:val="22"/>
        </w:rPr>
        <w:t>- ¿Qué sucede si se enferma durante el período de receso escolar?</w:t>
      </w:r>
    </w:p>
    <w:p w:rsidR="00C94CAE" w:rsidRPr="00D4578D" w:rsidRDefault="00C94CAE" w:rsidP="00C94CAE">
      <w:pPr>
        <w:spacing w:before="100" w:beforeAutospacing="1" w:after="100" w:afterAutospacing="1"/>
        <w:jc w:val="both"/>
        <w:rPr>
          <w:rFonts w:ascii="Helvetica" w:hAnsi="Helvetica" w:cs="Helvetica"/>
          <w:sz w:val="22"/>
          <w:szCs w:val="22"/>
        </w:rPr>
      </w:pPr>
      <w:r w:rsidRPr="00D4578D">
        <w:rPr>
          <w:rFonts w:ascii="Helvetica" w:hAnsi="Helvetica" w:cs="Helvetica"/>
          <w:sz w:val="22"/>
          <w:szCs w:val="22"/>
        </w:rPr>
        <w:t>Dado lo anteriormente dicho, no existiría ninguna consecuencia “especial”, esto es, el trabajador gozará de la licencia médica que le corresponda, y en caso de extenderse la misma al momento del reinicio de la actividad académica, continuará gozando de ella, PERO NO ACUMULARÁ PERÍODO ALGUNO DE RECESO.</w:t>
      </w:r>
    </w:p>
    <w:p w:rsidR="00C94CAE" w:rsidRPr="00D4578D" w:rsidRDefault="00C94CAE" w:rsidP="00C94CAE">
      <w:pPr>
        <w:spacing w:before="100" w:beforeAutospacing="1" w:after="100" w:afterAutospacing="1"/>
        <w:jc w:val="both"/>
        <w:rPr>
          <w:rFonts w:ascii="Helvetica" w:hAnsi="Helvetica" w:cs="Helvetica"/>
          <w:b/>
          <w:i/>
          <w:sz w:val="22"/>
          <w:szCs w:val="22"/>
        </w:rPr>
      </w:pPr>
      <w:r w:rsidRPr="00D4578D">
        <w:rPr>
          <w:rFonts w:ascii="Helvetica" w:hAnsi="Helvetica" w:cs="Helvetica"/>
          <w:b/>
          <w:i/>
          <w:sz w:val="22"/>
          <w:szCs w:val="22"/>
        </w:rPr>
        <w:t>¿Cuál es el procedimiento que debe seguir el personal en caso de enfermedad, tanto en período de vacaciones como de receso escolar?</w:t>
      </w:r>
    </w:p>
    <w:p w:rsidR="00C94CAE" w:rsidRPr="00D4578D" w:rsidRDefault="00C94CAE" w:rsidP="00C94CAE">
      <w:pPr>
        <w:spacing w:before="100" w:beforeAutospacing="1" w:after="100" w:afterAutospacing="1"/>
        <w:jc w:val="both"/>
        <w:rPr>
          <w:rFonts w:ascii="Helvetica" w:hAnsi="Helvetica" w:cs="Helvetica"/>
          <w:sz w:val="22"/>
          <w:szCs w:val="22"/>
        </w:rPr>
      </w:pPr>
      <w:r w:rsidRPr="00D4578D">
        <w:rPr>
          <w:rFonts w:ascii="Helvetica" w:hAnsi="Helvetica" w:cs="Helvetica"/>
          <w:sz w:val="22"/>
          <w:szCs w:val="22"/>
        </w:rPr>
        <w:t>Se aplica igual procedimiento al de cualquier otra época del año, considerándose a tal efecto lo que establece la Ley de Contrato de Trabajo (Artículo 209 – Aviso al empleador; Artículo 210 - Control) y las disposiciones específicas de cada jurisdicción para el supuesto de personal docente de Planta Funcional.</w:t>
      </w:r>
    </w:p>
    <w:p w:rsidR="00C94CAE" w:rsidRPr="00E76B9A" w:rsidRDefault="00C94CAE" w:rsidP="00C94CAE"/>
    <w:p w:rsidR="00C94CAE" w:rsidRDefault="00C94CAE" w:rsidP="00C94CAE"/>
    <w:p w:rsidR="00C94CAE" w:rsidRDefault="00C94CAE">
      <w:pPr>
        <w:rPr>
          <w:rFonts w:ascii="Arial" w:hAnsi="Arial"/>
          <w:sz w:val="24"/>
        </w:rPr>
      </w:pPr>
    </w:p>
    <w:sectPr w:rsidR="00C94CAE">
      <w:headerReference w:type="default" r:id="rId7"/>
      <w:footerReference w:type="even" r:id="rId8"/>
      <w:footerReference w:type="default" r:id="rId9"/>
      <w:type w:val="continuous"/>
      <w:pgSz w:w="12242" w:h="20163" w:code="5"/>
      <w:pgMar w:top="1701" w:right="1134" w:bottom="1560" w:left="1134" w:header="425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49" w:rsidRDefault="003F1C49">
      <w:r>
        <w:separator/>
      </w:r>
    </w:p>
  </w:endnote>
  <w:endnote w:type="continuationSeparator" w:id="0">
    <w:p w:rsidR="003F1C49" w:rsidRDefault="003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1C4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00000" w:rsidRDefault="003F1C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1C49">
    <w:pPr>
      <w:pBdr>
        <w:top w:val="single" w:sz="4" w:space="1" w:color="auto"/>
      </w:pBdr>
      <w:jc w:val="center"/>
      <w:rPr>
        <w:rFonts w:ascii="Arial" w:hAnsi="Arial"/>
        <w:b/>
        <w:snapToGrid w:val="0"/>
        <w:color w:val="000080"/>
        <w:sz w:val="18"/>
        <w:lang w:val="es-ES"/>
      </w:rPr>
    </w:pPr>
  </w:p>
  <w:p w:rsidR="00000000" w:rsidRDefault="003F1C49">
    <w:pPr>
      <w:pBdr>
        <w:top w:val="single" w:sz="4" w:space="1" w:color="auto"/>
      </w:pBdr>
      <w:jc w:val="center"/>
      <w:rPr>
        <w:rFonts w:ascii="Arial" w:hAnsi="Arial"/>
        <w:b/>
        <w:snapToGrid w:val="0"/>
        <w:color w:val="000080"/>
        <w:sz w:val="18"/>
        <w:lang w:val="es-ES"/>
      </w:rPr>
    </w:pPr>
    <w:r>
      <w:rPr>
        <w:rFonts w:ascii="Arial" w:hAnsi="Arial"/>
        <w:b/>
        <w:snapToGrid w:val="0"/>
        <w:color w:val="000080"/>
        <w:sz w:val="18"/>
        <w:lang w:val="es-ES"/>
      </w:rPr>
      <w:t>Godoy Cruz 2769 3º Piso (1425) Buenos Aires - Tel.: (011) 4776-5200 (L. Rotativas) / Fax: (011) 4776-5300</w:t>
    </w:r>
  </w:p>
  <w:p w:rsidR="00000000" w:rsidRDefault="003F1C49">
    <w:pPr>
      <w:pStyle w:val="Piedepgina"/>
      <w:jc w:val="center"/>
      <w:rPr>
        <w:rFonts w:ascii="Arial" w:hAnsi="Arial"/>
        <w:b/>
        <w:snapToGrid w:val="0"/>
        <w:color w:val="000080"/>
        <w:sz w:val="18"/>
        <w:lang w:val="es-ES"/>
      </w:rPr>
    </w:pPr>
    <w:r>
      <w:rPr>
        <w:rFonts w:ascii="Arial" w:hAnsi="Arial"/>
        <w:b/>
        <w:snapToGrid w:val="0"/>
        <w:color w:val="000080"/>
        <w:sz w:val="18"/>
        <w:lang w:val="es-ES"/>
      </w:rPr>
      <w:t>e-mail: correo@redeseducacion.com.ar  </w:t>
    </w:r>
  </w:p>
  <w:p w:rsidR="00000000" w:rsidRDefault="003F1C49">
    <w:pPr>
      <w:pStyle w:val="Piedepgina"/>
      <w:jc w:val="center"/>
      <w:rPr>
        <w:rFonts w:ascii="Arial" w:hAnsi="Arial"/>
        <w:b/>
        <w:snapToGrid w:val="0"/>
        <w:color w:val="000080"/>
        <w:sz w:val="18"/>
        <w:lang w:val="es-ES"/>
      </w:rPr>
    </w:pPr>
    <w:r>
      <w:rPr>
        <w:rFonts w:ascii="Arial" w:hAnsi="Arial"/>
        <w:b/>
        <w:snapToGrid w:val="0"/>
        <w:color w:val="000080"/>
        <w:sz w:val="18"/>
        <w:lang w:val="es-ES"/>
      </w:rPr>
      <w:t>  </w:t>
    </w:r>
  </w:p>
  <w:p w:rsidR="00000000" w:rsidRDefault="003F1C49">
    <w:pPr>
      <w:pStyle w:val="Piedepgina"/>
      <w:jc w:val="center"/>
      <w:rPr>
        <w:color w:val="000080"/>
      </w:rPr>
    </w:pPr>
    <w:r>
      <w:rPr>
        <w:rFonts w:ascii="Arial" w:hAnsi="Arial"/>
        <w:b/>
        <w:snapToGrid w:val="0"/>
        <w:color w:val="000080"/>
        <w:lang w:val="es-ES"/>
      </w:rPr>
      <w:t>WebSite: www.redeseducacion.com.ar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49" w:rsidRDefault="003F1C49">
      <w:r>
        <w:separator/>
      </w:r>
    </w:p>
  </w:footnote>
  <w:footnote w:type="continuationSeparator" w:id="0">
    <w:p w:rsidR="003F1C49" w:rsidRDefault="003F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1C49">
    <w:pPr>
      <w:pStyle w:val="Encabezado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4.75pt;height:42.75pt" fillcolor="window">
          <v:imagedata r:id="rId1" o:title="Redes"/>
        </v:shape>
      </w:pict>
    </w:r>
  </w:p>
  <w:p w:rsidR="00000000" w:rsidRDefault="003F1C49">
    <w:pPr>
      <w:pStyle w:val="Encabezado"/>
      <w:pBdr>
        <w:bottom w:val="single" w:sz="4" w:space="1" w:color="auto"/>
      </w:pBdr>
      <w:rPr>
        <w:rFonts w:ascii="Arial" w:hAnsi="Arial"/>
        <w:b/>
        <w:noProof/>
        <w:color w:val="000080"/>
      </w:rPr>
    </w:pPr>
    <w:r>
      <w:rPr>
        <w:rFonts w:ascii="Arial" w:hAnsi="Arial"/>
        <w:b/>
        <w:noProof/>
        <w:color w:val="000080"/>
      </w:rPr>
      <w:t>PARA LA ORGANIZACION Y ADMINISTRACION ESCOLAR S.A.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9A585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DB233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A61644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oNotTrackMoves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TopSpacing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CAE"/>
    <w:rsid w:val="003F1C49"/>
    <w:rsid w:val="00C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0647DE-B99B-4975-9E05-88F2BC91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CAE"/>
    <w:rPr>
      <w:rFonts w:ascii="Times New Roman" w:hAnsi="Times New Roman"/>
      <w:lang w:val="es-AR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6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44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mniPage1">
    <w:name w:val="OmniPage #1"/>
    <w:pPr>
      <w:tabs>
        <w:tab w:val="left" w:pos="50"/>
        <w:tab w:val="right" w:pos="8498"/>
      </w:tabs>
      <w:ind w:left="50" w:right="50"/>
    </w:pPr>
    <w:rPr>
      <w:lang w:eastAsia="es-ES"/>
    </w:rPr>
  </w:style>
  <w:style w:type="paragraph" w:customStyle="1" w:styleId="OmniPage2">
    <w:name w:val="OmniPage #2"/>
    <w:pPr>
      <w:tabs>
        <w:tab w:val="left" w:pos="50"/>
        <w:tab w:val="right" w:pos="3644"/>
      </w:tabs>
    </w:pPr>
    <w:rPr>
      <w:lang w:eastAsia="es-ES"/>
    </w:rPr>
  </w:style>
  <w:style w:type="paragraph" w:customStyle="1" w:styleId="OmniPage3">
    <w:name w:val="OmniPage #3"/>
    <w:pPr>
      <w:tabs>
        <w:tab w:val="left" w:pos="50"/>
        <w:tab w:val="right" w:pos="9168"/>
      </w:tabs>
      <w:jc w:val="both"/>
    </w:pPr>
    <w:rPr>
      <w:lang w:eastAsia="es-ES"/>
    </w:rPr>
  </w:style>
  <w:style w:type="paragraph" w:customStyle="1" w:styleId="OmniPage4">
    <w:name w:val="OmniPage #4"/>
    <w:pPr>
      <w:tabs>
        <w:tab w:val="left" w:pos="50"/>
        <w:tab w:val="right" w:pos="2109"/>
      </w:tabs>
    </w:pPr>
    <w:rPr>
      <w:lang w:eastAsia="es-ES"/>
    </w:rPr>
  </w:style>
  <w:style w:type="paragraph" w:customStyle="1" w:styleId="OmniPage5">
    <w:name w:val="OmniPage #5"/>
    <w:pPr>
      <w:tabs>
        <w:tab w:val="left" w:pos="50"/>
        <w:tab w:val="right" w:pos="9156"/>
      </w:tabs>
      <w:jc w:val="both"/>
    </w:pPr>
    <w:rPr>
      <w:lang w:eastAsia="es-ES"/>
    </w:rPr>
  </w:style>
  <w:style w:type="paragraph" w:customStyle="1" w:styleId="OmniPage6">
    <w:name w:val="OmniPage #6"/>
    <w:pPr>
      <w:tabs>
        <w:tab w:val="left" w:pos="50"/>
        <w:tab w:val="right" w:pos="9159"/>
      </w:tabs>
      <w:jc w:val="both"/>
    </w:pPr>
    <w:rPr>
      <w:lang w:eastAsia="es-ES"/>
    </w:rPr>
  </w:style>
  <w:style w:type="paragraph" w:customStyle="1" w:styleId="OmniPage7">
    <w:name w:val="OmniPage #7"/>
    <w:pPr>
      <w:tabs>
        <w:tab w:val="left" w:pos="50"/>
        <w:tab w:val="right" w:pos="9152"/>
      </w:tabs>
      <w:jc w:val="both"/>
    </w:pPr>
    <w:rPr>
      <w:lang w:eastAsia="es-ES"/>
    </w:rPr>
  </w:style>
  <w:style w:type="paragraph" w:customStyle="1" w:styleId="OmniPage8">
    <w:name w:val="OmniPage #8"/>
    <w:pPr>
      <w:tabs>
        <w:tab w:val="left" w:pos="50"/>
        <w:tab w:val="right" w:pos="9169"/>
      </w:tabs>
      <w:jc w:val="both"/>
    </w:pPr>
    <w:rPr>
      <w:lang w:eastAsia="es-ES"/>
    </w:rPr>
  </w:style>
  <w:style w:type="paragraph" w:customStyle="1" w:styleId="OmniPage9">
    <w:name w:val="OmniPage #9"/>
    <w:pPr>
      <w:tabs>
        <w:tab w:val="left" w:pos="50"/>
        <w:tab w:val="right" w:pos="9157"/>
      </w:tabs>
      <w:jc w:val="both"/>
    </w:pPr>
    <w:rPr>
      <w:lang w:eastAsia="es-ES"/>
    </w:rPr>
  </w:style>
  <w:style w:type="paragraph" w:customStyle="1" w:styleId="OmniPage10">
    <w:name w:val="OmniPage #10"/>
    <w:pPr>
      <w:tabs>
        <w:tab w:val="left" w:pos="50"/>
        <w:tab w:val="right" w:pos="9155"/>
      </w:tabs>
      <w:jc w:val="both"/>
    </w:pPr>
    <w:rPr>
      <w:lang w:eastAsia="es-ES"/>
    </w:rPr>
  </w:style>
  <w:style w:type="paragraph" w:customStyle="1" w:styleId="OmniPage11">
    <w:name w:val="OmniPage #11"/>
    <w:pPr>
      <w:tabs>
        <w:tab w:val="left" w:pos="50"/>
        <w:tab w:val="right" w:pos="135"/>
      </w:tabs>
    </w:pPr>
    <w:rPr>
      <w:lang w:eastAsia="es-ES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rFonts w:ascii="Tms Rmn" w:hAnsi="Tms Rmn"/>
    </w:r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  <w:rPr>
      <w:rFonts w:ascii="Tms Rmn" w:hAnsi="Tms Rmn"/>
    </w:rPr>
  </w:style>
  <w:style w:type="character" w:styleId="Textoennegrita">
    <w:name w:val="Strong"/>
    <w:basedOn w:val="Fuentedeprrafopredeter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i/>
      <w:sz w:val="40"/>
      <w:lang w:val="es-ES"/>
    </w:rPr>
  </w:style>
  <w:style w:type="paragraph" w:styleId="Ttulo">
    <w:name w:val="Title"/>
    <w:basedOn w:val="Normal"/>
    <w:link w:val="TtuloCar"/>
    <w:qFormat/>
    <w:rsid w:val="00C94CAE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C94CAE"/>
    <w:rPr>
      <w:rFonts w:ascii="Arial" w:hAnsi="Arial"/>
      <w:b/>
      <w:sz w:val="32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\Documents\Plantillas\MembreteG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MembreteGC</Template>
  <TotalTime>6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la Ciudad de Buenos Aires</vt:lpstr>
    </vt:vector>
  </TitlesOfParts>
  <Company>REDES S.A.</Company>
  <LinksUpToDate>false</LinksUpToDate>
  <CharactersWithSpaces>2417</CharactersWithSpaces>
  <SharedDoc>false</SharedDoc>
  <HLinks>
    <vt:vector size="6" baseType="variant">
      <vt:variant>
        <vt:i4>7077929</vt:i4>
      </vt:variant>
      <vt:variant>
        <vt:i4>1025</vt:i4>
      </vt:variant>
      <vt:variant>
        <vt:i4>1025</vt:i4>
      </vt:variant>
      <vt:variant>
        <vt:i4>1</vt:i4>
      </vt:variant>
      <vt:variant>
        <vt:lpwstr>C:\PM5\REDES\IMAGES\Redes.gif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la Ciudad de Buenos Aires</dc:title>
  <dc:subject/>
  <dc:creator>HP</dc:creator>
  <cp:keywords/>
  <cp:lastModifiedBy/>
  <cp:revision>1</cp:revision>
  <cp:lastPrinted>1998-05-15T16:55:00Z</cp:lastPrinted>
  <dcterms:created xsi:type="dcterms:W3CDTF">2022-06-23T18:05:00Z</dcterms:created>
  <dcterms:modified xsi:type="dcterms:W3CDTF">1601-01-01T00:00:00Z</dcterms:modified>
</cp:coreProperties>
</file>